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A616" w14:textId="77777777" w:rsidR="00471FE1" w:rsidRPr="009C51AD" w:rsidRDefault="00471FE1" w:rsidP="009C51AD">
      <w:pPr>
        <w:pStyle w:val="Titre1"/>
        <w:pBdr>
          <w:top w:val="single" w:sz="4" w:space="1" w:color="auto"/>
          <w:left w:val="single" w:sz="4" w:space="4" w:color="auto"/>
          <w:bottom w:val="single" w:sz="4" w:space="1" w:color="auto"/>
          <w:right w:val="single" w:sz="4" w:space="4" w:color="auto"/>
        </w:pBdr>
        <w:jc w:val="center"/>
        <w:rPr>
          <w:i/>
          <w:u w:color="000000"/>
        </w:rPr>
      </w:pPr>
      <w:r w:rsidRPr="009C51AD">
        <w:rPr>
          <w:i/>
          <w:u w:color="000000"/>
        </w:rPr>
        <w:t>FICHE DESCRIPTIVE</w:t>
      </w:r>
    </w:p>
    <w:p w14:paraId="77595841" w14:textId="77777777" w:rsidR="009C51AD" w:rsidRDefault="008A43E9" w:rsidP="009C51AD">
      <w:pPr>
        <w:pStyle w:val="Titre1"/>
        <w:pBdr>
          <w:top w:val="single" w:sz="4" w:space="1" w:color="auto"/>
          <w:left w:val="single" w:sz="4" w:space="4" w:color="auto"/>
          <w:bottom w:val="single" w:sz="4" w:space="1" w:color="auto"/>
          <w:right w:val="single" w:sz="4" w:space="4" w:color="auto"/>
        </w:pBdr>
        <w:jc w:val="center"/>
        <w:rPr>
          <w:i/>
          <w:u w:color="000000"/>
        </w:rPr>
      </w:pPr>
      <w:r w:rsidRPr="009C51AD">
        <w:rPr>
          <w:i/>
          <w:u w:color="000000"/>
        </w:rPr>
        <w:t xml:space="preserve">ACCES AUX CORPS DES ITRF </w:t>
      </w:r>
      <w:r w:rsidR="009C51AD">
        <w:rPr>
          <w:i/>
          <w:u w:color="000000"/>
        </w:rPr>
        <w:t xml:space="preserve">– CATEGORIE A </w:t>
      </w:r>
    </w:p>
    <w:p w14:paraId="399BB3A5" w14:textId="27381494" w:rsidR="008A43E9" w:rsidRPr="009C51AD" w:rsidRDefault="008A43E9" w:rsidP="009C51AD">
      <w:pPr>
        <w:pStyle w:val="Titre1"/>
        <w:pBdr>
          <w:top w:val="single" w:sz="4" w:space="1" w:color="auto"/>
          <w:left w:val="single" w:sz="4" w:space="4" w:color="auto"/>
          <w:bottom w:val="single" w:sz="4" w:space="1" w:color="auto"/>
          <w:right w:val="single" w:sz="4" w:space="4" w:color="auto"/>
        </w:pBdr>
        <w:jc w:val="center"/>
        <w:rPr>
          <w:i/>
          <w:u w:color="000000"/>
        </w:rPr>
      </w:pPr>
      <w:r w:rsidRPr="009C51AD">
        <w:rPr>
          <w:i/>
          <w:u w:color="000000"/>
        </w:rPr>
        <w:t>PAR LISTE D'APTITUDE</w:t>
      </w:r>
      <w:r w:rsidR="009C51AD">
        <w:rPr>
          <w:i/>
          <w:u w:color="000000"/>
        </w:rPr>
        <w:t xml:space="preserve"> </w:t>
      </w:r>
      <w:r w:rsidRPr="009C51AD">
        <w:rPr>
          <w:i/>
          <w:u w:color="000000"/>
        </w:rPr>
        <w:t>AU TITRE DE L'ANNEE 202</w:t>
      </w:r>
      <w:r w:rsidR="00967018">
        <w:rPr>
          <w:i/>
          <w:u w:color="000000"/>
        </w:rPr>
        <w:t>6</w:t>
      </w:r>
    </w:p>
    <w:p w14:paraId="25478880" w14:textId="77777777" w:rsidR="005556AC" w:rsidRDefault="005556AC" w:rsidP="005556AC">
      <w:pPr>
        <w:pStyle w:val="Titre1"/>
      </w:pPr>
    </w:p>
    <w:p w14:paraId="444C5BE2" w14:textId="77777777" w:rsidR="008A43E9" w:rsidRPr="005556AC" w:rsidRDefault="008A43E9" w:rsidP="008A43E9">
      <w:pPr>
        <w:spacing w:after="98" w:line="218" w:lineRule="auto"/>
        <w:ind w:left="43" w:right="9" w:hanging="5"/>
        <w:jc w:val="both"/>
        <w:rPr>
          <w:sz w:val="20"/>
          <w:szCs w:val="20"/>
          <w:lang w:val="fr-FR"/>
        </w:rPr>
      </w:pPr>
      <w:r w:rsidRPr="005556AC">
        <w:rPr>
          <w:sz w:val="20"/>
          <w:szCs w:val="20"/>
          <w:lang w:val="fr-FR"/>
        </w:rPr>
        <w:t xml:space="preserve">La promotion de corps par liste d'aptitude s'effectue au choix, par voie d'inscription, sur une liste établie annuellement. Les nominations sont prononcées dans l'ordre d'inscription sur liste d'aptitude arrêtée dans la limite du contingent alloué. Elles prennent effet au 1 </w:t>
      </w:r>
      <w:r w:rsidRPr="005556AC">
        <w:rPr>
          <w:sz w:val="20"/>
          <w:szCs w:val="20"/>
          <w:vertAlign w:val="superscript"/>
          <w:lang w:val="fr-FR"/>
        </w:rPr>
        <w:t xml:space="preserve">er </w:t>
      </w:r>
      <w:r w:rsidRPr="005556AC">
        <w:rPr>
          <w:sz w:val="20"/>
          <w:szCs w:val="20"/>
          <w:lang w:val="fr-FR"/>
        </w:rPr>
        <w:t>septembre de chaque année.</w:t>
      </w:r>
    </w:p>
    <w:p w14:paraId="406DCE95" w14:textId="77777777" w:rsidR="008A43E9" w:rsidRPr="005556AC" w:rsidRDefault="008A43E9" w:rsidP="008A43E9">
      <w:pPr>
        <w:spacing w:after="58" w:line="216" w:lineRule="auto"/>
        <w:ind w:left="38" w:right="19" w:hanging="5"/>
        <w:jc w:val="both"/>
        <w:rPr>
          <w:sz w:val="20"/>
          <w:szCs w:val="20"/>
          <w:lang w:val="fr-FR"/>
        </w:rPr>
      </w:pPr>
      <w:r w:rsidRPr="005556AC">
        <w:rPr>
          <w:sz w:val="20"/>
          <w:szCs w:val="20"/>
          <w:lang w:val="fr-FR"/>
        </w:rPr>
        <w:t>Sont concernés les personnels ITRF qui exercent en services académiques et en établissements publics locaux d'enseignement (EPLE).</w:t>
      </w:r>
    </w:p>
    <w:p w14:paraId="4F9B1008" w14:textId="77777777" w:rsidR="005556AC" w:rsidRDefault="008A43E9" w:rsidP="008A43E9">
      <w:pPr>
        <w:spacing w:after="233" w:line="218" w:lineRule="auto"/>
        <w:ind w:left="43" w:right="9" w:hanging="5"/>
        <w:jc w:val="both"/>
        <w:rPr>
          <w:sz w:val="20"/>
          <w:szCs w:val="20"/>
          <w:lang w:val="fr-FR"/>
        </w:rPr>
      </w:pPr>
      <w:r w:rsidRPr="005556AC">
        <w:rPr>
          <w:sz w:val="20"/>
          <w:szCs w:val="20"/>
          <w:lang w:val="fr-FR"/>
        </w:rPr>
        <w:t>Sont promouvables, sous réserve qu'ils remplissent les conditions d'ancienneté de grade et d'échelons statutaires, les agents en position d'activité, de détachement, ou mis à disposition d'un organisme ou d'une autre administration.</w:t>
      </w:r>
    </w:p>
    <w:p w14:paraId="0AC2DDF3" w14:textId="77777777" w:rsidR="008A43E9" w:rsidRDefault="008A43E9" w:rsidP="005556AC">
      <w:pPr>
        <w:pStyle w:val="Titre1"/>
        <w:rPr>
          <w:lang w:val="fr-FR"/>
        </w:rPr>
      </w:pPr>
      <w:r w:rsidRPr="005556AC">
        <w:rPr>
          <w:u w:color="000000"/>
          <w:lang w:val="fr-FR"/>
        </w:rPr>
        <w:t xml:space="preserve">1 - </w:t>
      </w:r>
      <w:r w:rsidRPr="005556AC">
        <w:rPr>
          <w:lang w:val="fr-FR"/>
        </w:rPr>
        <w:t>CONDITIONS D'ELIGIBILITE</w:t>
      </w:r>
    </w:p>
    <w:p w14:paraId="70C95AFD" w14:textId="77777777" w:rsidR="005556AC" w:rsidRPr="005556AC" w:rsidRDefault="005556AC" w:rsidP="005556AC">
      <w:pPr>
        <w:pStyle w:val="Titre1"/>
        <w:rPr>
          <w:lang w:val="fr-FR"/>
        </w:rPr>
      </w:pPr>
    </w:p>
    <w:p w14:paraId="77B48016" w14:textId="79E868C0" w:rsidR="008A43E9" w:rsidRPr="005556AC" w:rsidRDefault="008A43E9" w:rsidP="008A43E9">
      <w:pPr>
        <w:spacing w:after="122" w:line="216" w:lineRule="auto"/>
        <w:ind w:left="38" w:right="19" w:hanging="5"/>
        <w:jc w:val="both"/>
        <w:rPr>
          <w:sz w:val="20"/>
          <w:szCs w:val="20"/>
          <w:lang w:val="fr-FR"/>
        </w:rPr>
      </w:pPr>
      <w:r w:rsidRPr="005556AC">
        <w:rPr>
          <w:sz w:val="20"/>
          <w:szCs w:val="20"/>
          <w:lang w:val="fr-FR"/>
        </w:rPr>
        <w:t xml:space="preserve">Peuvent faire acte de candidature à ces listes d'aptitude, les personnels qui remplissent, au 1 </w:t>
      </w:r>
      <w:r w:rsidRPr="005556AC">
        <w:rPr>
          <w:sz w:val="20"/>
          <w:szCs w:val="20"/>
          <w:vertAlign w:val="superscript"/>
          <w:lang w:val="fr-FR"/>
        </w:rPr>
        <w:t xml:space="preserve">er </w:t>
      </w:r>
      <w:r w:rsidRPr="005556AC">
        <w:rPr>
          <w:sz w:val="20"/>
          <w:szCs w:val="20"/>
          <w:lang w:val="fr-FR"/>
        </w:rPr>
        <w:t>janvier 202</w:t>
      </w:r>
      <w:r w:rsidR="000B6C18">
        <w:rPr>
          <w:sz w:val="20"/>
          <w:szCs w:val="20"/>
          <w:lang w:val="fr-FR"/>
        </w:rPr>
        <w:t>6</w:t>
      </w:r>
      <w:r w:rsidRPr="005556AC">
        <w:rPr>
          <w:sz w:val="20"/>
          <w:szCs w:val="20"/>
          <w:lang w:val="fr-FR"/>
        </w:rPr>
        <w:t>, les conditions suivantes</w:t>
      </w:r>
      <w:r w:rsidRPr="005556AC">
        <w:rPr>
          <w:noProof/>
          <w:sz w:val="20"/>
          <w:szCs w:val="20"/>
          <w:lang w:val="fr-FR"/>
        </w:rPr>
        <w:drawing>
          <wp:inline distT="0" distB="0" distL="0" distR="0" wp14:anchorId="4C501605" wp14:editId="37698CF1">
            <wp:extent cx="18288" cy="70124"/>
            <wp:effectExtent l="0" t="0" r="0" b="0"/>
            <wp:docPr id="16351" name="Picture 16351"/>
            <wp:cNvGraphicFramePr/>
            <a:graphic xmlns:a="http://schemas.openxmlformats.org/drawingml/2006/main">
              <a:graphicData uri="http://schemas.openxmlformats.org/drawingml/2006/picture">
                <pic:pic xmlns:pic="http://schemas.openxmlformats.org/drawingml/2006/picture">
                  <pic:nvPicPr>
                    <pic:cNvPr id="16351" name="Picture 16351"/>
                    <pic:cNvPicPr/>
                  </pic:nvPicPr>
                  <pic:blipFill>
                    <a:blip r:embed="rId11"/>
                    <a:stretch>
                      <a:fillRect/>
                    </a:stretch>
                  </pic:blipFill>
                  <pic:spPr>
                    <a:xfrm>
                      <a:off x="0" y="0"/>
                      <a:ext cx="18288" cy="70124"/>
                    </a:xfrm>
                    <a:prstGeom prst="rect">
                      <a:avLst/>
                    </a:prstGeom>
                  </pic:spPr>
                </pic:pic>
              </a:graphicData>
            </a:graphic>
          </wp:inline>
        </w:drawing>
      </w:r>
    </w:p>
    <w:tbl>
      <w:tblPr>
        <w:tblStyle w:val="TableGrid"/>
        <w:tblW w:w="9792" w:type="dxa"/>
        <w:tblInd w:w="128" w:type="dxa"/>
        <w:tblCellMar>
          <w:top w:w="97" w:type="dxa"/>
          <w:left w:w="107" w:type="dxa"/>
          <w:bottom w:w="16" w:type="dxa"/>
          <w:right w:w="118" w:type="dxa"/>
        </w:tblCellMar>
        <w:tblLook w:val="04A0" w:firstRow="1" w:lastRow="0" w:firstColumn="1" w:lastColumn="0" w:noHBand="0" w:noVBand="1"/>
      </w:tblPr>
      <w:tblGrid>
        <w:gridCol w:w="3413"/>
        <w:gridCol w:w="6379"/>
      </w:tblGrid>
      <w:tr w:rsidR="008A43E9" w:rsidRPr="005556AC" w14:paraId="0F73307E" w14:textId="77777777" w:rsidTr="00AE04A3">
        <w:trPr>
          <w:trHeight w:val="973"/>
        </w:trPr>
        <w:tc>
          <w:tcPr>
            <w:tcW w:w="3413" w:type="dxa"/>
            <w:tcBorders>
              <w:top w:val="single" w:sz="2" w:space="0" w:color="000000"/>
              <w:left w:val="single" w:sz="2" w:space="0" w:color="000000"/>
              <w:bottom w:val="single" w:sz="2" w:space="0" w:color="000000"/>
              <w:right w:val="single" w:sz="2" w:space="0" w:color="000000"/>
            </w:tcBorders>
          </w:tcPr>
          <w:p w14:paraId="62A2C6A6" w14:textId="77777777" w:rsidR="00AE04A3" w:rsidRDefault="008A43E9" w:rsidP="00E71920">
            <w:pPr>
              <w:ind w:left="5" w:right="34" w:firstLine="5"/>
              <w:jc w:val="both"/>
              <w:rPr>
                <w:sz w:val="20"/>
                <w:szCs w:val="20"/>
              </w:rPr>
            </w:pPr>
            <w:r w:rsidRPr="005556AC">
              <w:rPr>
                <w:sz w:val="20"/>
                <w:szCs w:val="20"/>
              </w:rPr>
              <w:t xml:space="preserve">Liste d'aptitude d'accès au corps des </w:t>
            </w:r>
            <w:r w:rsidRPr="00AE04A3">
              <w:rPr>
                <w:b/>
                <w:sz w:val="20"/>
                <w:szCs w:val="20"/>
              </w:rPr>
              <w:t>assistants-ingénieurs</w:t>
            </w:r>
            <w:r w:rsidRPr="005556AC">
              <w:rPr>
                <w:sz w:val="20"/>
                <w:szCs w:val="20"/>
              </w:rPr>
              <w:t xml:space="preserve"> </w:t>
            </w:r>
          </w:p>
          <w:p w14:paraId="19ABB57C" w14:textId="77777777" w:rsidR="008A43E9" w:rsidRPr="005556AC" w:rsidRDefault="008A43E9" w:rsidP="00E71920">
            <w:pPr>
              <w:ind w:left="5" w:right="34" w:firstLine="5"/>
              <w:jc w:val="both"/>
              <w:rPr>
                <w:sz w:val="20"/>
                <w:szCs w:val="20"/>
              </w:rPr>
            </w:pPr>
            <w:r w:rsidRPr="005556AC">
              <w:rPr>
                <w:sz w:val="20"/>
                <w:szCs w:val="20"/>
              </w:rPr>
              <w:t>(</w:t>
            </w:r>
            <w:proofErr w:type="gramStart"/>
            <w:r w:rsidRPr="005556AC">
              <w:rPr>
                <w:sz w:val="20"/>
                <w:szCs w:val="20"/>
              </w:rPr>
              <w:t>catégorie</w:t>
            </w:r>
            <w:proofErr w:type="gramEnd"/>
            <w:r w:rsidRPr="005556AC">
              <w:rPr>
                <w:sz w:val="20"/>
                <w:szCs w:val="20"/>
              </w:rPr>
              <w:t xml:space="preserve"> A)</w:t>
            </w:r>
          </w:p>
        </w:tc>
        <w:tc>
          <w:tcPr>
            <w:tcW w:w="6379" w:type="dxa"/>
            <w:tcBorders>
              <w:top w:val="single" w:sz="2" w:space="0" w:color="000000"/>
              <w:left w:val="single" w:sz="2" w:space="0" w:color="000000"/>
              <w:bottom w:val="single" w:sz="2" w:space="0" w:color="000000"/>
              <w:right w:val="single" w:sz="2" w:space="0" w:color="000000"/>
            </w:tcBorders>
            <w:vAlign w:val="center"/>
          </w:tcPr>
          <w:p w14:paraId="6B5E0E17" w14:textId="77777777" w:rsidR="00AE04A3" w:rsidRDefault="008A43E9" w:rsidP="00AE04A3">
            <w:pPr>
              <w:pStyle w:val="Paragraphedeliste"/>
              <w:numPr>
                <w:ilvl w:val="0"/>
                <w:numId w:val="17"/>
              </w:numPr>
              <w:ind w:left="325" w:right="103" w:hanging="141"/>
              <w:rPr>
                <w:sz w:val="20"/>
                <w:szCs w:val="20"/>
              </w:rPr>
            </w:pPr>
            <w:r w:rsidRPr="00AE04A3">
              <w:rPr>
                <w:sz w:val="20"/>
                <w:szCs w:val="20"/>
              </w:rPr>
              <w:t>Appartenir au corps des techniciens de recherche et de formation</w:t>
            </w:r>
          </w:p>
          <w:p w14:paraId="124F8377" w14:textId="77777777" w:rsidR="008A43E9" w:rsidRPr="00AE04A3" w:rsidRDefault="008A43E9" w:rsidP="00AE04A3">
            <w:pPr>
              <w:pStyle w:val="Paragraphedeliste"/>
              <w:numPr>
                <w:ilvl w:val="0"/>
                <w:numId w:val="17"/>
              </w:numPr>
              <w:ind w:left="325" w:right="103" w:hanging="141"/>
              <w:rPr>
                <w:sz w:val="20"/>
                <w:szCs w:val="20"/>
              </w:rPr>
            </w:pPr>
            <w:r w:rsidRPr="00AE04A3">
              <w:rPr>
                <w:sz w:val="20"/>
                <w:szCs w:val="20"/>
              </w:rPr>
              <w:t>Présenter une ancienneté de 8 ans de services publics, dont 3 ans au moins en catégorie B (2)</w:t>
            </w:r>
          </w:p>
        </w:tc>
      </w:tr>
      <w:tr w:rsidR="008A43E9" w:rsidRPr="005556AC" w14:paraId="11B9C69E" w14:textId="77777777" w:rsidTr="00AE04A3">
        <w:trPr>
          <w:trHeight w:val="1003"/>
        </w:trPr>
        <w:tc>
          <w:tcPr>
            <w:tcW w:w="3413" w:type="dxa"/>
            <w:tcBorders>
              <w:top w:val="single" w:sz="2" w:space="0" w:color="000000"/>
              <w:left w:val="single" w:sz="2" w:space="0" w:color="000000"/>
              <w:bottom w:val="single" w:sz="2" w:space="0" w:color="000000"/>
              <w:right w:val="single" w:sz="2" w:space="0" w:color="000000"/>
            </w:tcBorders>
            <w:vAlign w:val="center"/>
          </w:tcPr>
          <w:p w14:paraId="51181775" w14:textId="77777777" w:rsidR="00AE04A3" w:rsidRDefault="008A43E9" w:rsidP="00E71920">
            <w:pPr>
              <w:ind w:left="10" w:right="29" w:firstLine="5"/>
              <w:jc w:val="both"/>
              <w:rPr>
                <w:sz w:val="20"/>
                <w:szCs w:val="20"/>
              </w:rPr>
            </w:pPr>
            <w:r w:rsidRPr="005556AC">
              <w:rPr>
                <w:sz w:val="20"/>
                <w:szCs w:val="20"/>
              </w:rPr>
              <w:t xml:space="preserve">Liste d'aptitude d'accès au corps des </w:t>
            </w:r>
            <w:r w:rsidRPr="00AE04A3">
              <w:rPr>
                <w:b/>
                <w:sz w:val="20"/>
                <w:szCs w:val="20"/>
              </w:rPr>
              <w:t>ingénieurs d'études</w:t>
            </w:r>
            <w:r w:rsidRPr="005556AC">
              <w:rPr>
                <w:sz w:val="20"/>
                <w:szCs w:val="20"/>
              </w:rPr>
              <w:t xml:space="preserve"> </w:t>
            </w:r>
          </w:p>
          <w:p w14:paraId="2448BA7F" w14:textId="77777777" w:rsidR="008A43E9" w:rsidRPr="005556AC" w:rsidRDefault="008A43E9" w:rsidP="00E71920">
            <w:pPr>
              <w:ind w:left="10" w:right="29" w:firstLine="5"/>
              <w:jc w:val="both"/>
              <w:rPr>
                <w:sz w:val="20"/>
                <w:szCs w:val="20"/>
              </w:rPr>
            </w:pPr>
            <w:r w:rsidRPr="005556AC">
              <w:rPr>
                <w:sz w:val="20"/>
                <w:szCs w:val="20"/>
              </w:rPr>
              <w:t>(</w:t>
            </w:r>
            <w:proofErr w:type="gramStart"/>
            <w:r w:rsidRPr="005556AC">
              <w:rPr>
                <w:sz w:val="20"/>
                <w:szCs w:val="20"/>
              </w:rPr>
              <w:t>catégorie</w:t>
            </w:r>
            <w:proofErr w:type="gramEnd"/>
            <w:r w:rsidRPr="005556AC">
              <w:rPr>
                <w:sz w:val="20"/>
                <w:szCs w:val="20"/>
              </w:rPr>
              <w:t xml:space="preserve"> A)</w:t>
            </w:r>
          </w:p>
        </w:tc>
        <w:tc>
          <w:tcPr>
            <w:tcW w:w="6379" w:type="dxa"/>
            <w:tcBorders>
              <w:top w:val="single" w:sz="2" w:space="0" w:color="000000"/>
              <w:left w:val="single" w:sz="2" w:space="0" w:color="000000"/>
              <w:bottom w:val="single" w:sz="2" w:space="0" w:color="000000"/>
              <w:right w:val="single" w:sz="2" w:space="0" w:color="000000"/>
            </w:tcBorders>
            <w:vAlign w:val="center"/>
          </w:tcPr>
          <w:p w14:paraId="15276F8F" w14:textId="77777777" w:rsidR="008A43E9" w:rsidRPr="00AE04A3" w:rsidRDefault="008A43E9" w:rsidP="00AE04A3">
            <w:pPr>
              <w:pStyle w:val="Paragraphedeliste"/>
              <w:numPr>
                <w:ilvl w:val="0"/>
                <w:numId w:val="17"/>
              </w:numPr>
              <w:spacing w:after="87"/>
              <w:ind w:left="325" w:hanging="141"/>
              <w:rPr>
                <w:sz w:val="20"/>
                <w:szCs w:val="20"/>
              </w:rPr>
            </w:pPr>
            <w:r w:rsidRPr="00AE04A3">
              <w:rPr>
                <w:sz w:val="20"/>
                <w:szCs w:val="20"/>
              </w:rPr>
              <w:t>Appartenir au corps des assistants-ingénieurs</w:t>
            </w:r>
          </w:p>
          <w:p w14:paraId="24EF7720" w14:textId="77777777" w:rsidR="00AE04A3" w:rsidRPr="00AE04A3" w:rsidRDefault="008A43E9" w:rsidP="00AE04A3">
            <w:pPr>
              <w:pStyle w:val="Paragraphedeliste"/>
              <w:numPr>
                <w:ilvl w:val="0"/>
                <w:numId w:val="17"/>
              </w:numPr>
              <w:ind w:left="325" w:hanging="141"/>
              <w:rPr>
                <w:sz w:val="20"/>
                <w:szCs w:val="20"/>
              </w:rPr>
            </w:pPr>
            <w:r w:rsidRPr="00AE04A3">
              <w:rPr>
                <w:sz w:val="20"/>
                <w:szCs w:val="20"/>
              </w:rPr>
              <w:t>Présenter une ancienneté de 9 ans de services publics, dont 3 ans au moins en caté</w:t>
            </w:r>
            <w:r w:rsidR="00AE04A3">
              <w:rPr>
                <w:sz w:val="20"/>
                <w:szCs w:val="20"/>
              </w:rPr>
              <w:t>g</w:t>
            </w:r>
            <w:r w:rsidRPr="00AE04A3">
              <w:rPr>
                <w:sz w:val="20"/>
                <w:szCs w:val="20"/>
              </w:rPr>
              <w:t xml:space="preserve">orie A </w:t>
            </w:r>
            <w:r w:rsidR="00AE04A3">
              <w:rPr>
                <w:sz w:val="20"/>
                <w:szCs w:val="20"/>
              </w:rPr>
              <w:t>(</w:t>
            </w:r>
            <w:r w:rsidRPr="00AE04A3">
              <w:rPr>
                <w:sz w:val="20"/>
                <w:szCs w:val="20"/>
              </w:rPr>
              <w:t>2</w:t>
            </w:r>
            <w:r w:rsidR="00AE04A3">
              <w:rPr>
                <w:sz w:val="20"/>
                <w:szCs w:val="20"/>
              </w:rPr>
              <w:t>)</w:t>
            </w:r>
          </w:p>
        </w:tc>
      </w:tr>
      <w:tr w:rsidR="008A43E9" w:rsidRPr="005556AC" w14:paraId="7D59FC72" w14:textId="77777777" w:rsidTr="00AE04A3">
        <w:trPr>
          <w:trHeight w:val="1003"/>
        </w:trPr>
        <w:tc>
          <w:tcPr>
            <w:tcW w:w="3413" w:type="dxa"/>
            <w:tcBorders>
              <w:top w:val="single" w:sz="2" w:space="0" w:color="000000"/>
              <w:left w:val="single" w:sz="2" w:space="0" w:color="000000"/>
              <w:bottom w:val="single" w:sz="2" w:space="0" w:color="000000"/>
              <w:right w:val="single" w:sz="2" w:space="0" w:color="000000"/>
            </w:tcBorders>
            <w:vAlign w:val="center"/>
          </w:tcPr>
          <w:p w14:paraId="1F055386" w14:textId="77777777" w:rsidR="00AE04A3" w:rsidRDefault="008A43E9" w:rsidP="00E71920">
            <w:pPr>
              <w:ind w:left="10" w:right="29" w:firstLine="10"/>
              <w:jc w:val="both"/>
              <w:rPr>
                <w:sz w:val="20"/>
                <w:szCs w:val="20"/>
              </w:rPr>
            </w:pPr>
            <w:r w:rsidRPr="005556AC">
              <w:rPr>
                <w:sz w:val="20"/>
                <w:szCs w:val="20"/>
              </w:rPr>
              <w:t xml:space="preserve">Liste d'aptitude d'accès au corps des </w:t>
            </w:r>
            <w:r w:rsidRPr="00AE04A3">
              <w:rPr>
                <w:b/>
                <w:sz w:val="20"/>
                <w:szCs w:val="20"/>
              </w:rPr>
              <w:t>ingénieurs de recherche</w:t>
            </w:r>
          </w:p>
          <w:p w14:paraId="2A61F108" w14:textId="77777777" w:rsidR="008A43E9" w:rsidRPr="005556AC" w:rsidRDefault="008A43E9" w:rsidP="00E71920">
            <w:pPr>
              <w:ind w:left="10" w:right="29" w:firstLine="10"/>
              <w:jc w:val="both"/>
              <w:rPr>
                <w:sz w:val="20"/>
                <w:szCs w:val="20"/>
              </w:rPr>
            </w:pPr>
            <w:r w:rsidRPr="005556AC">
              <w:rPr>
                <w:sz w:val="20"/>
                <w:szCs w:val="20"/>
              </w:rPr>
              <w:t>(</w:t>
            </w:r>
            <w:proofErr w:type="gramStart"/>
            <w:r w:rsidRPr="005556AC">
              <w:rPr>
                <w:sz w:val="20"/>
                <w:szCs w:val="20"/>
              </w:rPr>
              <w:t>catégorie</w:t>
            </w:r>
            <w:proofErr w:type="gramEnd"/>
            <w:r w:rsidRPr="005556AC">
              <w:rPr>
                <w:sz w:val="20"/>
                <w:szCs w:val="20"/>
              </w:rPr>
              <w:t xml:space="preserve"> A)</w:t>
            </w:r>
          </w:p>
        </w:tc>
        <w:tc>
          <w:tcPr>
            <w:tcW w:w="6379" w:type="dxa"/>
            <w:tcBorders>
              <w:top w:val="single" w:sz="2" w:space="0" w:color="000000"/>
              <w:left w:val="single" w:sz="2" w:space="0" w:color="000000"/>
              <w:bottom w:val="single" w:sz="2" w:space="0" w:color="000000"/>
              <w:right w:val="single" w:sz="2" w:space="0" w:color="000000"/>
            </w:tcBorders>
            <w:vAlign w:val="center"/>
          </w:tcPr>
          <w:p w14:paraId="0A687FF9" w14:textId="77777777" w:rsidR="008A43E9" w:rsidRPr="00AE04A3" w:rsidRDefault="008A43E9" w:rsidP="00AE04A3">
            <w:pPr>
              <w:pStyle w:val="Paragraphedeliste"/>
              <w:numPr>
                <w:ilvl w:val="0"/>
                <w:numId w:val="17"/>
              </w:numPr>
              <w:spacing w:after="94"/>
              <w:ind w:left="325" w:hanging="141"/>
              <w:rPr>
                <w:sz w:val="20"/>
                <w:szCs w:val="20"/>
              </w:rPr>
            </w:pPr>
            <w:r w:rsidRPr="00AE04A3">
              <w:rPr>
                <w:sz w:val="20"/>
                <w:szCs w:val="20"/>
              </w:rPr>
              <w:t>Appartenir au corps des ingénieurs d'études</w:t>
            </w:r>
          </w:p>
          <w:p w14:paraId="6602328B" w14:textId="77777777" w:rsidR="008A43E9" w:rsidRPr="00AE04A3" w:rsidRDefault="008A43E9" w:rsidP="00AE04A3">
            <w:pPr>
              <w:pStyle w:val="Paragraphedeliste"/>
              <w:numPr>
                <w:ilvl w:val="0"/>
                <w:numId w:val="17"/>
              </w:numPr>
              <w:ind w:left="325" w:hanging="141"/>
              <w:rPr>
                <w:sz w:val="20"/>
                <w:szCs w:val="20"/>
              </w:rPr>
            </w:pPr>
            <w:r w:rsidRPr="00AE04A3">
              <w:rPr>
                <w:sz w:val="20"/>
                <w:szCs w:val="20"/>
              </w:rPr>
              <w:t>Présenter une ancienneté de 9 ans de services publics, dont 3 ans au moins en caté</w:t>
            </w:r>
            <w:r w:rsidR="00AE04A3">
              <w:rPr>
                <w:sz w:val="20"/>
                <w:szCs w:val="20"/>
              </w:rPr>
              <w:t>g</w:t>
            </w:r>
            <w:r w:rsidRPr="00AE04A3">
              <w:rPr>
                <w:sz w:val="20"/>
                <w:szCs w:val="20"/>
              </w:rPr>
              <w:t xml:space="preserve">orie A </w:t>
            </w:r>
            <w:r w:rsidR="00AE04A3">
              <w:rPr>
                <w:sz w:val="20"/>
                <w:szCs w:val="20"/>
              </w:rPr>
              <w:t>(</w:t>
            </w:r>
            <w:r w:rsidRPr="00AE04A3">
              <w:rPr>
                <w:sz w:val="20"/>
                <w:szCs w:val="20"/>
              </w:rPr>
              <w:t>2</w:t>
            </w:r>
            <w:r w:rsidR="00AE04A3">
              <w:rPr>
                <w:sz w:val="20"/>
                <w:szCs w:val="20"/>
              </w:rPr>
              <w:t>)</w:t>
            </w:r>
          </w:p>
        </w:tc>
      </w:tr>
    </w:tbl>
    <w:p w14:paraId="0036AE95" w14:textId="77777777" w:rsidR="008A43E9" w:rsidRPr="005556AC" w:rsidRDefault="008A43E9" w:rsidP="005556AC">
      <w:pPr>
        <w:ind w:left="142" w:right="19"/>
        <w:rPr>
          <w:lang w:val="fr-FR"/>
        </w:rPr>
      </w:pPr>
      <w:r w:rsidRPr="005556AC">
        <w:rPr>
          <w:sz w:val="18"/>
          <w:lang w:val="fr-FR"/>
        </w:rPr>
        <w:t>(I) Sont considérés comme services publics les services accomplis en qualité d'agent titulaire, stagiaire et contractuel de droit public</w:t>
      </w:r>
    </w:p>
    <w:p w14:paraId="4CD445B2" w14:textId="77777777" w:rsidR="008A43E9" w:rsidRDefault="008A43E9" w:rsidP="005556AC">
      <w:pPr>
        <w:spacing w:after="223" w:line="216" w:lineRule="auto"/>
        <w:ind w:left="142" w:right="24"/>
        <w:rPr>
          <w:sz w:val="18"/>
          <w:lang w:val="fr-FR"/>
        </w:rPr>
      </w:pPr>
      <w:r w:rsidRPr="005556AC">
        <w:rPr>
          <w:sz w:val="18"/>
          <w:lang w:val="fr-FR"/>
        </w:rPr>
        <w:t>(2) L'ancienneté dans une catégorie prend en compte les services accomplis en qualité de titulaire ou de stagiaire dans un corps de la fonction publique de l'Etat, territoriale ou hospitalière. Sont donc exclus le services accomplis en qualité de contractuel, même si le contrat est établi en référence à une catégorie de la fonction publique.</w:t>
      </w:r>
    </w:p>
    <w:p w14:paraId="0682A705" w14:textId="77777777" w:rsidR="0099361E" w:rsidRPr="005556AC" w:rsidRDefault="0099361E" w:rsidP="005556AC">
      <w:pPr>
        <w:spacing w:after="223" w:line="216" w:lineRule="auto"/>
        <w:ind w:left="142" w:right="24"/>
        <w:rPr>
          <w:sz w:val="18"/>
          <w:lang w:val="fr-FR"/>
        </w:rPr>
      </w:pPr>
    </w:p>
    <w:p w14:paraId="5D4E1526" w14:textId="77777777" w:rsidR="008A43E9" w:rsidRDefault="008A43E9" w:rsidP="005556AC">
      <w:pPr>
        <w:pStyle w:val="Titre1"/>
        <w:rPr>
          <w:lang w:val="fr-FR"/>
        </w:rPr>
      </w:pPr>
      <w:r w:rsidRPr="005556AC">
        <w:rPr>
          <w:u w:color="000000"/>
          <w:lang w:val="fr-FR"/>
        </w:rPr>
        <w:t>2 -</w:t>
      </w:r>
      <w:r w:rsidRPr="005556AC">
        <w:rPr>
          <w:lang w:val="fr-FR"/>
        </w:rPr>
        <w:t xml:space="preserve"> COMPOSITION DU DOSSIER DU CANDIDAT</w:t>
      </w:r>
    </w:p>
    <w:p w14:paraId="178E44B3" w14:textId="77777777" w:rsidR="00AE04A3" w:rsidRPr="005556AC" w:rsidRDefault="00AE04A3" w:rsidP="005556AC">
      <w:pPr>
        <w:pStyle w:val="Titre1"/>
        <w:rPr>
          <w:lang w:val="fr-FR"/>
        </w:rPr>
      </w:pPr>
    </w:p>
    <w:p w14:paraId="47EE3E19" w14:textId="77777777" w:rsidR="008A43E9" w:rsidRDefault="008A43E9" w:rsidP="008A43E9">
      <w:pPr>
        <w:spacing w:after="85" w:line="216" w:lineRule="auto"/>
        <w:ind w:left="38" w:right="19" w:hanging="5"/>
        <w:jc w:val="both"/>
        <w:rPr>
          <w:sz w:val="20"/>
          <w:szCs w:val="20"/>
          <w:lang w:val="fr-FR"/>
        </w:rPr>
      </w:pPr>
      <w:r w:rsidRPr="00AE04A3">
        <w:rPr>
          <w:sz w:val="20"/>
          <w:szCs w:val="20"/>
          <w:lang w:val="fr-FR"/>
        </w:rPr>
        <w:t xml:space="preserve">Toutes les pièces composant le dossier du candidat devront </w:t>
      </w:r>
      <w:r w:rsidRPr="00AE04A3">
        <w:rPr>
          <w:b/>
          <w:sz w:val="20"/>
          <w:szCs w:val="20"/>
          <w:lang w:val="fr-FR"/>
        </w:rPr>
        <w:t>impérativement être dactylographiées</w:t>
      </w:r>
      <w:r w:rsidRPr="00AE04A3">
        <w:rPr>
          <w:sz w:val="20"/>
          <w:szCs w:val="20"/>
          <w:lang w:val="fr-FR"/>
        </w:rPr>
        <w:t>.</w:t>
      </w:r>
    </w:p>
    <w:p w14:paraId="19D13255" w14:textId="77777777" w:rsidR="00AE04A3" w:rsidRPr="00AE04A3" w:rsidRDefault="00AE04A3" w:rsidP="008A43E9">
      <w:pPr>
        <w:spacing w:after="85" w:line="216" w:lineRule="auto"/>
        <w:ind w:left="38" w:right="19" w:hanging="5"/>
        <w:jc w:val="both"/>
        <w:rPr>
          <w:sz w:val="20"/>
          <w:szCs w:val="20"/>
          <w:lang w:val="fr-FR"/>
        </w:rPr>
      </w:pPr>
    </w:p>
    <w:p w14:paraId="098493EA" w14:textId="77777777" w:rsidR="008A43E9" w:rsidRPr="00AE04A3" w:rsidRDefault="008A43E9" w:rsidP="008A43E9">
      <w:pPr>
        <w:spacing w:after="254" w:line="216" w:lineRule="auto"/>
        <w:ind w:left="38" w:right="19" w:hanging="5"/>
        <w:jc w:val="both"/>
        <w:rPr>
          <w:sz w:val="20"/>
          <w:szCs w:val="20"/>
          <w:lang w:val="fr-FR"/>
        </w:rPr>
      </w:pPr>
      <w:r w:rsidRPr="00AE04A3">
        <w:rPr>
          <w:sz w:val="20"/>
          <w:szCs w:val="20"/>
          <w:lang w:val="fr-FR"/>
        </w:rPr>
        <w:t>Chaque dossier proposé réunira les documents ci-après</w:t>
      </w:r>
      <w:r w:rsidRPr="00AE04A3">
        <w:rPr>
          <w:noProof/>
          <w:sz w:val="20"/>
          <w:szCs w:val="20"/>
          <w:lang w:val="fr-FR"/>
        </w:rPr>
        <w:drawing>
          <wp:inline distT="0" distB="0" distL="0" distR="0" wp14:anchorId="6750CC32" wp14:editId="21B6816B">
            <wp:extent cx="15240" cy="70124"/>
            <wp:effectExtent l="0" t="0" r="0" b="0"/>
            <wp:docPr id="16353" name="Picture 16353"/>
            <wp:cNvGraphicFramePr/>
            <a:graphic xmlns:a="http://schemas.openxmlformats.org/drawingml/2006/main">
              <a:graphicData uri="http://schemas.openxmlformats.org/drawingml/2006/picture">
                <pic:pic xmlns:pic="http://schemas.openxmlformats.org/drawingml/2006/picture">
                  <pic:nvPicPr>
                    <pic:cNvPr id="16353" name="Picture 16353"/>
                    <pic:cNvPicPr/>
                  </pic:nvPicPr>
                  <pic:blipFill>
                    <a:blip r:embed="rId12"/>
                    <a:stretch>
                      <a:fillRect/>
                    </a:stretch>
                  </pic:blipFill>
                  <pic:spPr>
                    <a:xfrm>
                      <a:off x="0" y="0"/>
                      <a:ext cx="15240" cy="70124"/>
                    </a:xfrm>
                    <a:prstGeom prst="rect">
                      <a:avLst/>
                    </a:prstGeom>
                  </pic:spPr>
                </pic:pic>
              </a:graphicData>
            </a:graphic>
          </wp:inline>
        </w:drawing>
      </w:r>
    </w:p>
    <w:p w14:paraId="3E2B31DA" w14:textId="77777777" w:rsidR="008A43E9" w:rsidRPr="00624755" w:rsidRDefault="008A43E9" w:rsidP="00341572">
      <w:pPr>
        <w:widowControl/>
        <w:numPr>
          <w:ilvl w:val="0"/>
          <w:numId w:val="15"/>
        </w:numPr>
        <w:autoSpaceDE/>
        <w:autoSpaceDN/>
        <w:spacing w:after="256" w:line="218" w:lineRule="auto"/>
        <w:ind w:left="43" w:right="9" w:hanging="5"/>
        <w:jc w:val="both"/>
        <w:rPr>
          <w:sz w:val="20"/>
          <w:szCs w:val="20"/>
          <w:lang w:val="fr-FR"/>
        </w:rPr>
      </w:pPr>
      <w:proofErr w:type="gramStart"/>
      <w:r w:rsidRPr="00624755">
        <w:rPr>
          <w:sz w:val="20"/>
          <w:szCs w:val="20"/>
          <w:lang w:val="fr-FR"/>
        </w:rPr>
        <w:t>la</w:t>
      </w:r>
      <w:proofErr w:type="gramEnd"/>
      <w:r w:rsidRPr="00624755">
        <w:rPr>
          <w:sz w:val="20"/>
          <w:szCs w:val="20"/>
          <w:lang w:val="fr-FR"/>
        </w:rPr>
        <w:t xml:space="preserve"> fiche individuelle de proposition de l'agent pour la liste d'aptitude (</w:t>
      </w:r>
      <w:r w:rsidRPr="00624755">
        <w:rPr>
          <w:i/>
          <w:sz w:val="20"/>
          <w:szCs w:val="20"/>
          <w:lang w:val="fr-FR"/>
        </w:rPr>
        <w:t>annexe C2</w:t>
      </w:r>
      <w:r w:rsidRPr="00624755">
        <w:rPr>
          <w:sz w:val="20"/>
          <w:szCs w:val="20"/>
          <w:lang w:val="fr-FR"/>
        </w:rPr>
        <w:t>)</w:t>
      </w:r>
      <w:r w:rsidR="00624755" w:rsidRPr="00624755">
        <w:rPr>
          <w:sz w:val="20"/>
          <w:szCs w:val="20"/>
          <w:lang w:val="fr-FR"/>
        </w:rPr>
        <w:t xml:space="preserve">. </w:t>
      </w:r>
      <w:r w:rsidRPr="00624755">
        <w:rPr>
          <w:sz w:val="20"/>
          <w:szCs w:val="20"/>
          <w:lang w:val="fr-FR"/>
        </w:rPr>
        <w:t>Il est impératif que toutes les rubriques soient remplies, la branche d'activité professionnelle (BAP) mentionnée et que l'état des services publics soit visé par l'établissement.</w:t>
      </w:r>
    </w:p>
    <w:p w14:paraId="1A245ABB" w14:textId="77777777" w:rsidR="008A43E9" w:rsidRDefault="008A43E9" w:rsidP="00624755">
      <w:pPr>
        <w:widowControl/>
        <w:numPr>
          <w:ilvl w:val="0"/>
          <w:numId w:val="15"/>
        </w:numPr>
        <w:autoSpaceDE/>
        <w:autoSpaceDN/>
        <w:spacing w:after="34" w:line="218" w:lineRule="auto"/>
        <w:ind w:left="709" w:right="19" w:hanging="653"/>
        <w:jc w:val="both"/>
        <w:rPr>
          <w:sz w:val="20"/>
          <w:szCs w:val="20"/>
          <w:lang w:val="fr-FR"/>
        </w:rPr>
      </w:pPr>
      <w:proofErr w:type="gramStart"/>
      <w:r w:rsidRPr="00AE04A3">
        <w:rPr>
          <w:sz w:val="20"/>
          <w:szCs w:val="20"/>
          <w:lang w:val="fr-FR"/>
        </w:rPr>
        <w:t>le</w:t>
      </w:r>
      <w:proofErr w:type="gramEnd"/>
      <w:r w:rsidRPr="00AE04A3">
        <w:rPr>
          <w:sz w:val="20"/>
          <w:szCs w:val="20"/>
          <w:lang w:val="fr-FR"/>
        </w:rPr>
        <w:t xml:space="preserve"> rapport d'aptitude professionnelle (</w:t>
      </w:r>
      <w:r w:rsidRPr="00AE04A3">
        <w:rPr>
          <w:i/>
          <w:sz w:val="20"/>
          <w:szCs w:val="20"/>
          <w:lang w:val="fr-FR"/>
        </w:rPr>
        <w:t>annexe C</w:t>
      </w:r>
      <w:r w:rsidR="00624755">
        <w:rPr>
          <w:i/>
          <w:sz w:val="20"/>
          <w:szCs w:val="20"/>
          <w:lang w:val="fr-FR"/>
        </w:rPr>
        <w:t>3</w:t>
      </w:r>
      <w:r w:rsidRPr="00AE04A3">
        <w:rPr>
          <w:sz w:val="20"/>
          <w:szCs w:val="20"/>
          <w:lang w:val="fr-FR"/>
        </w:rPr>
        <w:t>)</w:t>
      </w:r>
    </w:p>
    <w:p w14:paraId="7FB965F0" w14:textId="77777777" w:rsidR="008A43E9" w:rsidRDefault="008A43E9" w:rsidP="008A43E9">
      <w:pPr>
        <w:spacing w:after="98" w:line="218" w:lineRule="auto"/>
        <w:ind w:left="43" w:right="9" w:hanging="5"/>
        <w:jc w:val="both"/>
        <w:rPr>
          <w:sz w:val="20"/>
          <w:szCs w:val="20"/>
          <w:lang w:val="fr-FR"/>
        </w:rPr>
      </w:pPr>
      <w:r w:rsidRPr="00AE04A3">
        <w:rPr>
          <w:sz w:val="20"/>
          <w:szCs w:val="20"/>
          <w:lang w:val="fr-FR"/>
        </w:rPr>
        <w:t>Elément déterminant du dossier de proposition, il doit être établi avec le plus grand soin par le supérieur hiérarchique, en cohérence avec l'évaluation professionnelle de l'agent et en tenant compte du rapport d'activité établi par l'agent.</w:t>
      </w:r>
    </w:p>
    <w:p w14:paraId="06889643" w14:textId="77777777" w:rsidR="0099361E" w:rsidRPr="00AE04A3" w:rsidRDefault="0099361E" w:rsidP="008A43E9">
      <w:pPr>
        <w:spacing w:after="98" w:line="218" w:lineRule="auto"/>
        <w:ind w:left="43" w:right="9" w:hanging="5"/>
        <w:jc w:val="both"/>
        <w:rPr>
          <w:sz w:val="20"/>
          <w:szCs w:val="20"/>
          <w:lang w:val="fr-FR"/>
        </w:rPr>
      </w:pPr>
    </w:p>
    <w:p w14:paraId="40F9355F" w14:textId="77777777" w:rsidR="008A43E9" w:rsidRPr="00AE04A3" w:rsidRDefault="008A43E9" w:rsidP="00624755">
      <w:pPr>
        <w:widowControl/>
        <w:numPr>
          <w:ilvl w:val="0"/>
          <w:numId w:val="15"/>
        </w:numPr>
        <w:autoSpaceDE/>
        <w:autoSpaceDN/>
        <w:spacing w:after="40" w:line="216" w:lineRule="auto"/>
        <w:ind w:right="19" w:hanging="631"/>
        <w:jc w:val="both"/>
        <w:rPr>
          <w:sz w:val="20"/>
          <w:szCs w:val="20"/>
          <w:lang w:val="fr-FR"/>
        </w:rPr>
      </w:pPr>
      <w:proofErr w:type="gramStart"/>
      <w:r w:rsidRPr="00AE04A3">
        <w:rPr>
          <w:sz w:val="20"/>
          <w:szCs w:val="20"/>
          <w:lang w:val="fr-FR"/>
        </w:rPr>
        <w:t>le</w:t>
      </w:r>
      <w:proofErr w:type="gramEnd"/>
      <w:r w:rsidRPr="00AE04A3">
        <w:rPr>
          <w:sz w:val="20"/>
          <w:szCs w:val="20"/>
          <w:lang w:val="fr-FR"/>
        </w:rPr>
        <w:t xml:space="preserve"> rapport d'activité de l'agent (</w:t>
      </w:r>
      <w:r w:rsidRPr="00AE04A3">
        <w:rPr>
          <w:i/>
          <w:sz w:val="20"/>
          <w:szCs w:val="20"/>
          <w:lang w:val="fr-FR"/>
        </w:rPr>
        <w:t>annexe C</w:t>
      </w:r>
      <w:r w:rsidR="00624755">
        <w:rPr>
          <w:i/>
          <w:sz w:val="20"/>
          <w:szCs w:val="20"/>
          <w:lang w:val="fr-FR"/>
        </w:rPr>
        <w:t>4</w:t>
      </w:r>
      <w:r w:rsidRPr="00AE04A3">
        <w:rPr>
          <w:sz w:val="20"/>
          <w:szCs w:val="20"/>
          <w:lang w:val="fr-FR"/>
        </w:rPr>
        <w:t>)</w:t>
      </w:r>
    </w:p>
    <w:p w14:paraId="33815DB9" w14:textId="77777777" w:rsidR="008A43E9" w:rsidRDefault="008A43E9" w:rsidP="008A43E9">
      <w:pPr>
        <w:spacing w:line="218" w:lineRule="auto"/>
        <w:ind w:left="43" w:right="9" w:hanging="5"/>
        <w:jc w:val="both"/>
        <w:rPr>
          <w:sz w:val="20"/>
          <w:szCs w:val="20"/>
          <w:lang w:val="fr-FR"/>
        </w:rPr>
      </w:pPr>
      <w:r w:rsidRPr="00AE04A3">
        <w:rPr>
          <w:sz w:val="20"/>
          <w:szCs w:val="20"/>
          <w:lang w:val="fr-FR"/>
        </w:rPr>
        <w:t xml:space="preserve">L'agent rédige lui-même le rapport d'activité détaillant </w:t>
      </w:r>
      <w:r w:rsidRPr="00AE04A3">
        <w:rPr>
          <w:b/>
          <w:sz w:val="20"/>
          <w:szCs w:val="20"/>
          <w:lang w:val="fr-FR"/>
        </w:rPr>
        <w:t>ses fonctions actuelles et son activité passée dans le corps</w:t>
      </w:r>
      <w:r w:rsidRPr="00AE04A3">
        <w:rPr>
          <w:sz w:val="20"/>
          <w:szCs w:val="20"/>
          <w:lang w:val="fr-FR"/>
        </w:rPr>
        <w:t>, puis le transmet à son supérieur hiérarchique direct, accompagné d'un curriculum vitae qui retrace l'ensemble de son parcours professionnel, ainsi que d'un organigramme visé par le supérieur hiérarchique qui permet d'identifier clairement la place de l'agent au sein de l'établissement ou de la structure.</w:t>
      </w:r>
    </w:p>
    <w:p w14:paraId="04F53E61" w14:textId="77777777" w:rsidR="0099361E" w:rsidRDefault="008A43E9" w:rsidP="0099361E">
      <w:pPr>
        <w:jc w:val="both"/>
        <w:rPr>
          <w:sz w:val="20"/>
          <w:szCs w:val="20"/>
          <w:lang w:val="fr-FR"/>
        </w:rPr>
      </w:pPr>
      <w:r w:rsidRPr="0099361E">
        <w:rPr>
          <w:sz w:val="20"/>
          <w:szCs w:val="20"/>
          <w:lang w:val="fr-FR"/>
        </w:rPr>
        <w:t>Ce rapport doit être établi de manière à la fois complète, précise et concise (2 pages maximum). Il doit être revêtu de la signature de l'agent et de celle de l'autorité hiérarchique.</w:t>
      </w:r>
    </w:p>
    <w:p w14:paraId="4F66BD3E" w14:textId="77777777" w:rsidR="009C51AD" w:rsidRDefault="009C51AD" w:rsidP="0099361E">
      <w:pPr>
        <w:jc w:val="both"/>
        <w:rPr>
          <w:sz w:val="20"/>
          <w:szCs w:val="20"/>
          <w:lang w:val="fr-FR"/>
        </w:rPr>
      </w:pPr>
    </w:p>
    <w:p w14:paraId="3376E198" w14:textId="77777777" w:rsidR="009C51AD" w:rsidRDefault="009C51AD" w:rsidP="0099361E">
      <w:pPr>
        <w:jc w:val="both"/>
        <w:rPr>
          <w:sz w:val="20"/>
          <w:szCs w:val="20"/>
          <w:lang w:val="fr-FR"/>
        </w:rPr>
      </w:pPr>
    </w:p>
    <w:p w14:paraId="72B95789" w14:textId="77777777" w:rsidR="008A43E9" w:rsidRPr="00AE04A3" w:rsidRDefault="008A43E9" w:rsidP="0099361E">
      <w:pPr>
        <w:pStyle w:val="Titre1"/>
        <w:rPr>
          <w:u w:color="000000"/>
          <w:lang w:val="fr-FR"/>
        </w:rPr>
      </w:pPr>
      <w:r w:rsidRPr="00AE04A3">
        <w:rPr>
          <w:u w:color="000000"/>
          <w:lang w:val="fr-FR"/>
        </w:rPr>
        <w:lastRenderedPageBreak/>
        <w:t>3. CALENDRIER</w:t>
      </w:r>
      <w:r w:rsidRPr="00AE04A3">
        <w:rPr>
          <w:noProof/>
          <w:u w:color="000000"/>
          <w:lang w:val="fr-FR"/>
        </w:rPr>
        <w:drawing>
          <wp:inline distT="0" distB="0" distL="0" distR="0" wp14:anchorId="718FA4E2" wp14:editId="2EB56917">
            <wp:extent cx="3048" cy="3049"/>
            <wp:effectExtent l="0" t="0" r="0" b="0"/>
            <wp:docPr id="8462" name="Picture 8462"/>
            <wp:cNvGraphicFramePr/>
            <a:graphic xmlns:a="http://schemas.openxmlformats.org/drawingml/2006/main">
              <a:graphicData uri="http://schemas.openxmlformats.org/drawingml/2006/picture">
                <pic:pic xmlns:pic="http://schemas.openxmlformats.org/drawingml/2006/picture">
                  <pic:nvPicPr>
                    <pic:cNvPr id="8462" name="Picture 8462"/>
                    <pic:cNvPicPr/>
                  </pic:nvPicPr>
                  <pic:blipFill>
                    <a:blip r:embed="rId13"/>
                    <a:stretch>
                      <a:fillRect/>
                    </a:stretch>
                  </pic:blipFill>
                  <pic:spPr>
                    <a:xfrm>
                      <a:off x="0" y="0"/>
                      <a:ext cx="3048" cy="3049"/>
                    </a:xfrm>
                    <a:prstGeom prst="rect">
                      <a:avLst/>
                    </a:prstGeom>
                  </pic:spPr>
                </pic:pic>
              </a:graphicData>
            </a:graphic>
          </wp:inline>
        </w:drawing>
      </w:r>
    </w:p>
    <w:p w14:paraId="4B60225F" w14:textId="77777777" w:rsidR="00AE04A3" w:rsidRDefault="00AE04A3" w:rsidP="008A43E9">
      <w:pPr>
        <w:spacing w:after="98" w:line="218" w:lineRule="auto"/>
        <w:ind w:left="43" w:right="9" w:hanging="5"/>
        <w:jc w:val="both"/>
        <w:rPr>
          <w:sz w:val="20"/>
          <w:lang w:val="fr-FR"/>
        </w:rPr>
      </w:pPr>
    </w:p>
    <w:p w14:paraId="42137D3D" w14:textId="77777777" w:rsidR="007D14F4" w:rsidRDefault="007D14F4" w:rsidP="008A43E9">
      <w:pPr>
        <w:spacing w:after="98" w:line="218" w:lineRule="auto"/>
        <w:ind w:left="43" w:right="9" w:hanging="5"/>
        <w:jc w:val="both"/>
        <w:rPr>
          <w:sz w:val="20"/>
          <w:lang w:val="fr-FR"/>
        </w:rPr>
      </w:pPr>
      <w:r>
        <w:rPr>
          <w:sz w:val="20"/>
          <w:lang w:val="fr-FR"/>
        </w:rPr>
        <w:t xml:space="preserve">Les personnels promouvables seront </w:t>
      </w:r>
      <w:r w:rsidR="009C51AD">
        <w:rPr>
          <w:sz w:val="20"/>
          <w:lang w:val="fr-FR"/>
        </w:rPr>
        <w:t>individuellement</w:t>
      </w:r>
      <w:r>
        <w:rPr>
          <w:sz w:val="20"/>
          <w:lang w:val="fr-FR"/>
        </w:rPr>
        <w:t xml:space="preserve"> informés, par message électronique, de leur possibilité de candidater.</w:t>
      </w:r>
    </w:p>
    <w:p w14:paraId="00B86821" w14:textId="77777777" w:rsidR="006E34C4" w:rsidRDefault="006E34C4" w:rsidP="006E34C4">
      <w:pPr>
        <w:tabs>
          <w:tab w:val="left" w:pos="284"/>
        </w:tabs>
        <w:spacing w:line="276" w:lineRule="auto"/>
        <w:jc w:val="both"/>
        <w:rPr>
          <w:rFonts w:eastAsia="Arial"/>
          <w:sz w:val="20"/>
          <w:szCs w:val="20"/>
          <w:lang w:val="fr-FR"/>
        </w:rPr>
      </w:pPr>
      <w:r w:rsidRPr="00E9181A">
        <w:rPr>
          <w:rFonts w:eastAsia="Arial"/>
          <w:sz w:val="20"/>
          <w:szCs w:val="20"/>
          <w:lang w:val="fr-FR"/>
        </w:rPr>
        <w:t>Le dépôt de</w:t>
      </w:r>
      <w:r>
        <w:rPr>
          <w:rFonts w:eastAsia="Arial"/>
          <w:sz w:val="20"/>
          <w:szCs w:val="20"/>
          <w:lang w:val="fr-FR"/>
        </w:rPr>
        <w:t xml:space="preserve">s dossiers de </w:t>
      </w:r>
      <w:r w:rsidRPr="00E9181A">
        <w:rPr>
          <w:rFonts w:eastAsia="Arial"/>
          <w:sz w:val="20"/>
          <w:szCs w:val="20"/>
          <w:lang w:val="fr-FR"/>
        </w:rPr>
        <w:t xml:space="preserve">candidature se fait dorénavant de </w:t>
      </w:r>
      <w:r w:rsidRPr="00E9181A">
        <w:rPr>
          <w:rFonts w:eastAsia="Arial"/>
          <w:b/>
          <w:sz w:val="20"/>
          <w:szCs w:val="20"/>
          <w:u w:val="single"/>
          <w:lang w:val="fr-FR"/>
        </w:rPr>
        <w:t>manière dématérialisée par l’application COLIBRIS</w:t>
      </w:r>
      <w:r w:rsidRPr="00E9181A">
        <w:rPr>
          <w:rFonts w:eastAsia="Arial"/>
          <w:sz w:val="20"/>
          <w:szCs w:val="20"/>
          <w:lang w:val="fr-FR"/>
        </w:rPr>
        <w:t xml:space="preserve">, accessible via le portail ARENA.  </w:t>
      </w:r>
    </w:p>
    <w:p w14:paraId="3D7F5ABC" w14:textId="77777777" w:rsidR="006E34C4" w:rsidRPr="00E9181A" w:rsidRDefault="006E34C4" w:rsidP="006E34C4">
      <w:pPr>
        <w:tabs>
          <w:tab w:val="left" w:pos="284"/>
        </w:tabs>
        <w:spacing w:line="276" w:lineRule="auto"/>
        <w:jc w:val="both"/>
        <w:rPr>
          <w:rFonts w:eastAsia="Arial"/>
          <w:sz w:val="20"/>
          <w:szCs w:val="20"/>
          <w:lang w:val="fr-FR"/>
        </w:rPr>
      </w:pPr>
    </w:p>
    <w:p w14:paraId="59C8A03C" w14:textId="77777777" w:rsidR="006E34C4" w:rsidRDefault="006E34C4" w:rsidP="006E34C4">
      <w:pPr>
        <w:tabs>
          <w:tab w:val="left" w:pos="284"/>
        </w:tabs>
        <w:spacing w:line="276" w:lineRule="auto"/>
        <w:jc w:val="both"/>
        <w:rPr>
          <w:rFonts w:eastAsia="Arial"/>
          <w:sz w:val="20"/>
          <w:szCs w:val="20"/>
          <w:lang w:val="fr-FR"/>
        </w:rPr>
      </w:pPr>
      <w:r w:rsidRPr="006D6123">
        <w:rPr>
          <w:rFonts w:eastAsia="Arial"/>
          <w:sz w:val="20"/>
          <w:szCs w:val="20"/>
          <w:lang w:val="fr-FR"/>
        </w:rPr>
        <w:t xml:space="preserve">Ainsi, les personnels devront : </w:t>
      </w:r>
    </w:p>
    <w:p w14:paraId="00B7FD1C" w14:textId="77777777" w:rsidR="006E34C4" w:rsidRDefault="006E34C4" w:rsidP="006E34C4">
      <w:pPr>
        <w:tabs>
          <w:tab w:val="left" w:pos="284"/>
        </w:tabs>
        <w:spacing w:line="276" w:lineRule="auto"/>
        <w:jc w:val="both"/>
        <w:rPr>
          <w:rFonts w:eastAsia="Arial"/>
          <w:sz w:val="20"/>
          <w:szCs w:val="20"/>
          <w:lang w:val="fr-FR"/>
        </w:rPr>
      </w:pPr>
      <w:r w:rsidRPr="006D6123">
        <w:rPr>
          <w:rFonts w:eastAsia="Arial"/>
          <w:sz w:val="20"/>
          <w:szCs w:val="20"/>
          <w:lang w:val="fr-FR"/>
        </w:rPr>
        <w:br/>
        <w:t>•    Se connecter sur leur portail Arena</w:t>
      </w:r>
    </w:p>
    <w:p w14:paraId="2D75D073" w14:textId="77777777" w:rsidR="006E34C4" w:rsidRDefault="006E34C4" w:rsidP="006E34C4">
      <w:pPr>
        <w:tabs>
          <w:tab w:val="left" w:pos="284"/>
        </w:tabs>
        <w:spacing w:line="276" w:lineRule="auto"/>
        <w:ind w:left="284" w:hanging="284"/>
        <w:jc w:val="both"/>
        <w:rPr>
          <w:rFonts w:eastAsia="Arial"/>
          <w:sz w:val="20"/>
          <w:szCs w:val="20"/>
          <w:lang w:val="fr-FR"/>
        </w:rPr>
      </w:pPr>
      <w:r w:rsidRPr="006D6123">
        <w:rPr>
          <w:rFonts w:eastAsia="Arial"/>
          <w:sz w:val="20"/>
          <w:szCs w:val="20"/>
          <w:lang w:val="fr-FR"/>
        </w:rPr>
        <w:t>•    Dans le menu "Gestion des personnels", cliquer sur "</w:t>
      </w:r>
      <w:r w:rsidRPr="00244827">
        <w:rPr>
          <w:rFonts w:eastAsia="Arial"/>
          <w:sz w:val="20"/>
          <w:szCs w:val="20"/>
          <w:lang w:val="fr-FR"/>
        </w:rPr>
        <w:t xml:space="preserve">Colibris - Mon portail RH &gt; Mes démarches RH &gt; Ressources humaines &gt; </w:t>
      </w:r>
      <w:r w:rsidR="00C602D6">
        <w:rPr>
          <w:rFonts w:eastAsia="Arial"/>
          <w:sz w:val="20"/>
          <w:szCs w:val="20"/>
          <w:lang w:val="fr-FR"/>
        </w:rPr>
        <w:t>Listes d’aptitude</w:t>
      </w:r>
      <w:r w:rsidRPr="00244827">
        <w:rPr>
          <w:rFonts w:eastAsia="Arial"/>
          <w:sz w:val="20"/>
          <w:szCs w:val="20"/>
          <w:lang w:val="fr-FR"/>
        </w:rPr>
        <w:t xml:space="preserve"> ITRF </w:t>
      </w:r>
    </w:p>
    <w:p w14:paraId="1BCA84E0" w14:textId="77777777" w:rsidR="006E34C4" w:rsidRPr="006D6123" w:rsidRDefault="006E34C4" w:rsidP="006E34C4">
      <w:pPr>
        <w:tabs>
          <w:tab w:val="left" w:pos="284"/>
        </w:tabs>
        <w:spacing w:line="276" w:lineRule="auto"/>
        <w:ind w:left="284" w:hanging="284"/>
        <w:jc w:val="both"/>
        <w:rPr>
          <w:rFonts w:eastAsia="Arial"/>
          <w:sz w:val="20"/>
          <w:szCs w:val="20"/>
          <w:lang w:val="fr-FR"/>
        </w:rPr>
      </w:pPr>
      <w:r w:rsidRPr="006D6123">
        <w:rPr>
          <w:rFonts w:eastAsia="Arial"/>
          <w:sz w:val="20"/>
          <w:szCs w:val="20"/>
          <w:lang w:val="fr-FR"/>
        </w:rPr>
        <w:t>•    Remplir le formulaire, vérifier son contenu sur la dernière page, puis le soumettre en cliquant sur "Valider"</w:t>
      </w:r>
    </w:p>
    <w:p w14:paraId="43585416" w14:textId="77777777" w:rsidR="006E34C4" w:rsidRDefault="006E34C4" w:rsidP="006E34C4">
      <w:pPr>
        <w:tabs>
          <w:tab w:val="left" w:pos="284"/>
        </w:tabs>
        <w:spacing w:line="276" w:lineRule="auto"/>
        <w:jc w:val="both"/>
        <w:rPr>
          <w:rFonts w:eastAsia="Arial"/>
          <w:sz w:val="20"/>
          <w:szCs w:val="20"/>
          <w:lang w:val="fr-FR"/>
        </w:rPr>
      </w:pPr>
    </w:p>
    <w:p w14:paraId="2E9EB5DC" w14:textId="77777777" w:rsidR="006E34C4" w:rsidRDefault="006E34C4" w:rsidP="006E34C4">
      <w:pPr>
        <w:tabs>
          <w:tab w:val="left" w:pos="284"/>
        </w:tabs>
        <w:spacing w:line="276" w:lineRule="auto"/>
        <w:jc w:val="both"/>
        <w:rPr>
          <w:rFonts w:eastAsia="Arial"/>
          <w:sz w:val="20"/>
          <w:szCs w:val="20"/>
          <w:lang w:val="fr-FR"/>
        </w:rPr>
      </w:pPr>
      <w:r>
        <w:rPr>
          <w:rFonts w:eastAsia="Arial"/>
          <w:sz w:val="20"/>
          <w:szCs w:val="20"/>
          <w:lang w:val="fr-FR"/>
        </w:rPr>
        <w:t>Ou cliquer sur le lien suivant :</w:t>
      </w:r>
    </w:p>
    <w:p w14:paraId="704D1504" w14:textId="77777777" w:rsidR="008A069A" w:rsidRDefault="008A069A" w:rsidP="006E34C4">
      <w:pPr>
        <w:tabs>
          <w:tab w:val="left" w:pos="284"/>
        </w:tabs>
        <w:spacing w:line="276" w:lineRule="auto"/>
        <w:jc w:val="both"/>
        <w:rPr>
          <w:rFonts w:eastAsia="Arial"/>
          <w:sz w:val="20"/>
          <w:szCs w:val="20"/>
          <w:lang w:val="fr-FR"/>
        </w:rPr>
      </w:pPr>
    </w:p>
    <w:p w14:paraId="6435C21D" w14:textId="384A43B8" w:rsidR="008A069A" w:rsidRDefault="001F7AAD" w:rsidP="006E34C4">
      <w:pPr>
        <w:tabs>
          <w:tab w:val="left" w:pos="284"/>
        </w:tabs>
        <w:spacing w:line="276" w:lineRule="auto"/>
        <w:jc w:val="both"/>
        <w:rPr>
          <w:rFonts w:eastAsia="Arial"/>
          <w:sz w:val="20"/>
          <w:szCs w:val="20"/>
          <w:lang w:val="fr-FR"/>
        </w:rPr>
      </w:pPr>
      <w:hyperlink r:id="rId14" w:history="1">
        <w:r w:rsidR="008A069A" w:rsidRPr="008A069A">
          <w:rPr>
            <w:rStyle w:val="Lienhypertexte"/>
            <w:rFonts w:eastAsia="Arial"/>
            <w:sz w:val="20"/>
            <w:szCs w:val="20"/>
          </w:rPr>
          <w:t>https://demarches-strasbourg.colibris.education.gouv.fr/liste-d-aptitude-categorie-a-et-b/</w:t>
        </w:r>
      </w:hyperlink>
    </w:p>
    <w:p w14:paraId="2AD7F7A7" w14:textId="77777777" w:rsidR="008A069A" w:rsidRDefault="008A069A" w:rsidP="006E34C4">
      <w:pPr>
        <w:tabs>
          <w:tab w:val="left" w:pos="284"/>
        </w:tabs>
        <w:spacing w:line="276" w:lineRule="auto"/>
        <w:jc w:val="both"/>
        <w:rPr>
          <w:rFonts w:eastAsia="Arial"/>
          <w:sz w:val="20"/>
          <w:szCs w:val="20"/>
          <w:lang w:val="fr-FR"/>
        </w:rPr>
      </w:pPr>
    </w:p>
    <w:p w14:paraId="6F8A21FE" w14:textId="77777777" w:rsidR="006E34C4" w:rsidRPr="00E9181A" w:rsidRDefault="006E34C4" w:rsidP="006E34C4">
      <w:pPr>
        <w:tabs>
          <w:tab w:val="left" w:pos="284"/>
        </w:tabs>
        <w:spacing w:line="276" w:lineRule="auto"/>
        <w:jc w:val="both"/>
        <w:rPr>
          <w:rFonts w:eastAsia="Arial"/>
          <w:b/>
          <w:sz w:val="20"/>
          <w:szCs w:val="20"/>
          <w:lang w:val="fr-FR"/>
        </w:rPr>
      </w:pPr>
      <w:r w:rsidRPr="00E9181A">
        <w:rPr>
          <w:rFonts w:eastAsia="Arial"/>
          <w:b/>
          <w:sz w:val="20"/>
          <w:szCs w:val="20"/>
          <w:lang w:val="fr-FR"/>
        </w:rPr>
        <w:t>Tout dossier transmis incomplet, non dactylographié, non visé par le supérieur hiérarchique sera considéré comme irrecevable.</w:t>
      </w:r>
    </w:p>
    <w:p w14:paraId="21470563" w14:textId="77777777" w:rsidR="006E34C4" w:rsidRPr="00E9181A" w:rsidRDefault="006E34C4" w:rsidP="006E34C4">
      <w:pPr>
        <w:tabs>
          <w:tab w:val="left" w:pos="284"/>
        </w:tabs>
        <w:spacing w:line="276" w:lineRule="auto"/>
        <w:jc w:val="both"/>
        <w:rPr>
          <w:rFonts w:eastAsia="Arial"/>
          <w:sz w:val="20"/>
          <w:szCs w:val="20"/>
          <w:lang w:val="fr-FR"/>
        </w:rPr>
      </w:pPr>
    </w:p>
    <w:p w14:paraId="3CA66109" w14:textId="77777777" w:rsidR="006E34C4" w:rsidRPr="00A265DA" w:rsidRDefault="006E34C4" w:rsidP="006E34C4">
      <w:pPr>
        <w:widowControl/>
        <w:pBdr>
          <w:top w:val="single" w:sz="4" w:space="4" w:color="auto"/>
          <w:left w:val="single" w:sz="4" w:space="4" w:color="auto"/>
          <w:bottom w:val="single" w:sz="4" w:space="4" w:color="auto"/>
          <w:right w:val="single" w:sz="4" w:space="4" w:color="auto"/>
        </w:pBdr>
        <w:autoSpaceDE/>
        <w:autoSpaceDN/>
        <w:spacing w:after="120"/>
        <w:ind w:left="1418" w:right="1477"/>
        <w:jc w:val="center"/>
        <w:rPr>
          <w:rFonts w:eastAsia="Times"/>
          <w:b/>
          <w:sz w:val="20"/>
          <w:szCs w:val="20"/>
          <w:lang w:val="fr-FR" w:eastAsia="fr-FR"/>
        </w:rPr>
      </w:pPr>
      <w:r w:rsidRPr="00A265DA">
        <w:rPr>
          <w:rFonts w:eastAsia="Times"/>
          <w:b/>
          <w:sz w:val="20"/>
          <w:szCs w:val="20"/>
          <w:lang w:val="fr-FR" w:eastAsia="fr-FR"/>
        </w:rPr>
        <w:t xml:space="preserve">Les </w:t>
      </w:r>
      <w:r>
        <w:rPr>
          <w:rFonts w:eastAsia="Times"/>
          <w:b/>
          <w:sz w:val="20"/>
          <w:szCs w:val="20"/>
          <w:lang w:val="fr-FR" w:eastAsia="fr-FR"/>
        </w:rPr>
        <w:t>dossiers de candidature</w:t>
      </w:r>
      <w:r w:rsidRPr="00A265DA">
        <w:rPr>
          <w:rFonts w:eastAsia="Times"/>
          <w:b/>
          <w:sz w:val="20"/>
          <w:szCs w:val="20"/>
          <w:lang w:val="fr-FR" w:eastAsia="fr-FR"/>
        </w:rPr>
        <w:t xml:space="preserve"> devront impérativement être saisis dans Colibris pendant le temps de la campagne, ouverte</w:t>
      </w:r>
    </w:p>
    <w:p w14:paraId="55E56757" w14:textId="10CA1AF3" w:rsidR="006E34C4" w:rsidRPr="00A265DA" w:rsidRDefault="006E34C4" w:rsidP="006E34C4">
      <w:pPr>
        <w:widowControl/>
        <w:pBdr>
          <w:top w:val="single" w:sz="4" w:space="4" w:color="auto"/>
          <w:left w:val="single" w:sz="4" w:space="4" w:color="auto"/>
          <w:bottom w:val="single" w:sz="4" w:space="4" w:color="auto"/>
          <w:right w:val="single" w:sz="4" w:space="4" w:color="auto"/>
        </w:pBdr>
        <w:autoSpaceDE/>
        <w:autoSpaceDN/>
        <w:ind w:left="1418" w:right="1477"/>
        <w:jc w:val="center"/>
        <w:rPr>
          <w:rFonts w:eastAsia="Times"/>
          <w:b/>
          <w:sz w:val="20"/>
          <w:szCs w:val="20"/>
          <w:lang w:val="fr-FR" w:eastAsia="fr-FR"/>
        </w:rPr>
      </w:pPr>
      <w:proofErr w:type="gramStart"/>
      <w:r w:rsidRPr="00A265DA">
        <w:rPr>
          <w:rFonts w:eastAsia="Times"/>
          <w:b/>
          <w:sz w:val="20"/>
          <w:szCs w:val="20"/>
          <w:lang w:val="fr-FR" w:eastAsia="fr-FR"/>
        </w:rPr>
        <w:t>du</w:t>
      </w:r>
      <w:proofErr w:type="gramEnd"/>
      <w:r w:rsidRPr="00A265DA">
        <w:rPr>
          <w:rFonts w:eastAsia="Times"/>
          <w:b/>
          <w:sz w:val="20"/>
          <w:szCs w:val="20"/>
          <w:lang w:val="fr-FR" w:eastAsia="fr-FR"/>
        </w:rPr>
        <w:t xml:space="preserve"> </w:t>
      </w:r>
      <w:r w:rsidR="00A20BD3">
        <w:rPr>
          <w:rFonts w:eastAsia="Times"/>
          <w:b/>
          <w:sz w:val="20"/>
          <w:szCs w:val="20"/>
          <w:lang w:val="fr-FR" w:eastAsia="fr-FR"/>
        </w:rPr>
        <w:t>lundi 15 décembre 2025 au dimanche 25 janvier 2026</w:t>
      </w:r>
      <w:r>
        <w:rPr>
          <w:rFonts w:eastAsia="Times"/>
          <w:b/>
          <w:sz w:val="20"/>
          <w:szCs w:val="20"/>
          <w:lang w:val="fr-FR" w:eastAsia="fr-FR"/>
        </w:rPr>
        <w:t xml:space="preserve"> inclus</w:t>
      </w:r>
    </w:p>
    <w:p w14:paraId="5CBA62F9" w14:textId="77777777" w:rsidR="006E34C4" w:rsidRPr="00E9181A" w:rsidRDefault="006E34C4" w:rsidP="006E34C4">
      <w:pPr>
        <w:tabs>
          <w:tab w:val="left" w:pos="284"/>
        </w:tabs>
        <w:spacing w:line="276" w:lineRule="auto"/>
        <w:jc w:val="both"/>
        <w:rPr>
          <w:rFonts w:eastAsia="Arial"/>
          <w:b/>
          <w:sz w:val="20"/>
          <w:szCs w:val="20"/>
          <w:lang w:val="fr-FR"/>
        </w:rPr>
      </w:pPr>
    </w:p>
    <w:p w14:paraId="7573D9A6" w14:textId="77777777" w:rsidR="006E34C4" w:rsidRDefault="006E34C4" w:rsidP="006E34C4">
      <w:pPr>
        <w:tabs>
          <w:tab w:val="left" w:pos="284"/>
        </w:tabs>
        <w:spacing w:line="276" w:lineRule="auto"/>
        <w:jc w:val="both"/>
        <w:rPr>
          <w:rFonts w:eastAsia="Arial"/>
          <w:sz w:val="20"/>
          <w:szCs w:val="20"/>
          <w:lang w:val="fr-FR"/>
        </w:rPr>
      </w:pPr>
      <w:r w:rsidRPr="007F5FFA">
        <w:rPr>
          <w:rFonts w:eastAsia="Arial"/>
          <w:sz w:val="20"/>
          <w:szCs w:val="20"/>
          <w:u w:val="single"/>
          <w:lang w:val="fr-FR"/>
        </w:rPr>
        <w:t>Pièces jointes</w:t>
      </w:r>
      <w:r>
        <w:rPr>
          <w:rFonts w:eastAsia="Arial"/>
          <w:sz w:val="20"/>
          <w:szCs w:val="20"/>
          <w:lang w:val="fr-FR"/>
        </w:rPr>
        <w:t> :</w:t>
      </w:r>
    </w:p>
    <w:p w14:paraId="7871A46C" w14:textId="77777777" w:rsidR="006E34C4" w:rsidRDefault="006E34C4" w:rsidP="006E34C4">
      <w:pPr>
        <w:tabs>
          <w:tab w:val="left" w:pos="284"/>
        </w:tabs>
        <w:spacing w:line="276" w:lineRule="auto"/>
        <w:jc w:val="both"/>
        <w:rPr>
          <w:rFonts w:eastAsia="Arial"/>
          <w:sz w:val="20"/>
          <w:szCs w:val="20"/>
          <w:lang w:val="fr-FR"/>
        </w:rPr>
      </w:pPr>
    </w:p>
    <w:p w14:paraId="3ABDAB76" w14:textId="77777777" w:rsidR="006E34C4" w:rsidRDefault="006E34C4" w:rsidP="006E34C4">
      <w:pPr>
        <w:pStyle w:val="Paragraphedeliste"/>
        <w:numPr>
          <w:ilvl w:val="0"/>
          <w:numId w:val="19"/>
        </w:numPr>
        <w:tabs>
          <w:tab w:val="left" w:pos="284"/>
        </w:tabs>
        <w:spacing w:before="0" w:line="276" w:lineRule="auto"/>
        <w:ind w:left="0" w:firstLine="0"/>
        <w:jc w:val="both"/>
        <w:rPr>
          <w:rFonts w:eastAsia="Arial"/>
          <w:sz w:val="20"/>
          <w:szCs w:val="20"/>
          <w:lang w:val="fr-FR"/>
        </w:rPr>
      </w:pPr>
      <w:r>
        <w:rPr>
          <w:rFonts w:eastAsia="Arial"/>
          <w:sz w:val="20"/>
          <w:szCs w:val="20"/>
          <w:lang w:val="fr-FR"/>
        </w:rPr>
        <w:t>Annexe C2 : fiche individuelle de proposition de l’agent</w:t>
      </w:r>
    </w:p>
    <w:p w14:paraId="19679AD2" w14:textId="77777777" w:rsidR="006E34C4" w:rsidRDefault="006E34C4" w:rsidP="006E34C4">
      <w:pPr>
        <w:pStyle w:val="Paragraphedeliste"/>
        <w:numPr>
          <w:ilvl w:val="0"/>
          <w:numId w:val="19"/>
        </w:numPr>
        <w:tabs>
          <w:tab w:val="left" w:pos="284"/>
        </w:tabs>
        <w:spacing w:before="0" w:line="276" w:lineRule="auto"/>
        <w:ind w:left="0" w:firstLine="0"/>
        <w:jc w:val="both"/>
        <w:rPr>
          <w:rFonts w:eastAsia="Arial"/>
          <w:sz w:val="20"/>
          <w:szCs w:val="20"/>
          <w:lang w:val="fr-FR"/>
        </w:rPr>
      </w:pPr>
      <w:r>
        <w:rPr>
          <w:rFonts w:eastAsia="Arial"/>
          <w:sz w:val="20"/>
          <w:szCs w:val="20"/>
          <w:lang w:val="fr-FR"/>
        </w:rPr>
        <w:t>Annexe C3 : rapport d’aptitude professionnelle</w:t>
      </w:r>
    </w:p>
    <w:p w14:paraId="36AB32AC" w14:textId="77777777" w:rsidR="006E34C4" w:rsidRDefault="006E34C4" w:rsidP="006E34C4">
      <w:pPr>
        <w:pStyle w:val="Paragraphedeliste"/>
        <w:numPr>
          <w:ilvl w:val="0"/>
          <w:numId w:val="19"/>
        </w:numPr>
        <w:tabs>
          <w:tab w:val="left" w:pos="284"/>
        </w:tabs>
        <w:spacing w:before="0" w:line="276" w:lineRule="auto"/>
        <w:ind w:left="0" w:firstLine="0"/>
        <w:jc w:val="both"/>
        <w:rPr>
          <w:rFonts w:eastAsia="Arial"/>
          <w:sz w:val="20"/>
          <w:szCs w:val="20"/>
          <w:lang w:val="fr-FR"/>
        </w:rPr>
      </w:pPr>
      <w:r>
        <w:rPr>
          <w:rFonts w:eastAsia="Arial"/>
          <w:sz w:val="20"/>
          <w:szCs w:val="20"/>
          <w:lang w:val="fr-FR"/>
        </w:rPr>
        <w:t>Annexe C4 : rapport d’activité de l’agent</w:t>
      </w:r>
    </w:p>
    <w:p w14:paraId="60C3B5CB" w14:textId="77777777" w:rsidR="007D14F4" w:rsidRDefault="007D14F4" w:rsidP="008A43E9">
      <w:pPr>
        <w:spacing w:after="98" w:line="218" w:lineRule="auto"/>
        <w:ind w:left="43" w:right="9" w:hanging="5"/>
        <w:jc w:val="both"/>
        <w:rPr>
          <w:sz w:val="20"/>
          <w:lang w:val="fr-FR"/>
        </w:rPr>
      </w:pPr>
    </w:p>
    <w:p w14:paraId="4F220742" w14:textId="77777777" w:rsidR="00C51E81" w:rsidRPr="00C51E81" w:rsidRDefault="00C51E81" w:rsidP="00C51E81">
      <w:pPr>
        <w:spacing w:line="216" w:lineRule="auto"/>
        <w:ind w:left="38" w:right="4070" w:hanging="5"/>
        <w:jc w:val="both"/>
        <w:rPr>
          <w:sz w:val="20"/>
          <w:szCs w:val="20"/>
          <w:lang w:val="fr-FR"/>
        </w:rPr>
      </w:pPr>
    </w:p>
    <w:p w14:paraId="677D58FF" w14:textId="77777777" w:rsidR="008A43E9" w:rsidRDefault="006E34C4" w:rsidP="00C51E81">
      <w:pPr>
        <w:pStyle w:val="Titre1"/>
        <w:rPr>
          <w:u w:color="000000"/>
          <w:lang w:val="fr-FR"/>
        </w:rPr>
      </w:pPr>
      <w:r>
        <w:rPr>
          <w:u w:color="000000"/>
          <w:lang w:val="fr-FR"/>
        </w:rPr>
        <w:t>4</w:t>
      </w:r>
      <w:r w:rsidR="00C51E81">
        <w:rPr>
          <w:u w:color="000000"/>
          <w:lang w:val="fr-FR"/>
        </w:rPr>
        <w:t xml:space="preserve">. </w:t>
      </w:r>
      <w:r w:rsidR="008A43E9" w:rsidRPr="00C51E81">
        <w:rPr>
          <w:u w:color="000000"/>
          <w:lang w:val="fr-FR"/>
        </w:rPr>
        <w:t xml:space="preserve">INFORMATION </w:t>
      </w:r>
      <w:r w:rsidR="00C51E81">
        <w:rPr>
          <w:u w:color="000000"/>
          <w:lang w:val="fr-FR"/>
        </w:rPr>
        <w:t>–</w:t>
      </w:r>
      <w:r w:rsidR="008A43E9" w:rsidRPr="00C51E81">
        <w:rPr>
          <w:u w:color="000000"/>
          <w:lang w:val="fr-FR"/>
        </w:rPr>
        <w:t xml:space="preserve"> ACCOMPAGNEMENT</w:t>
      </w:r>
    </w:p>
    <w:p w14:paraId="4ECC2FAA" w14:textId="77777777" w:rsidR="00C51E81" w:rsidRPr="00C51E81" w:rsidRDefault="00C51E81" w:rsidP="00C51E81">
      <w:pPr>
        <w:pStyle w:val="Titre1"/>
        <w:rPr>
          <w:u w:color="000000"/>
          <w:lang w:val="fr-FR"/>
        </w:rPr>
      </w:pPr>
    </w:p>
    <w:p w14:paraId="0A4D5E5C" w14:textId="77777777" w:rsidR="008A43E9" w:rsidRPr="005556AC" w:rsidRDefault="008A43E9" w:rsidP="008A43E9">
      <w:pPr>
        <w:spacing w:after="144" w:line="218" w:lineRule="auto"/>
        <w:ind w:left="43" w:right="9" w:hanging="5"/>
        <w:jc w:val="both"/>
        <w:rPr>
          <w:lang w:val="fr-FR"/>
        </w:rPr>
      </w:pPr>
      <w:r w:rsidRPr="005556AC">
        <w:rPr>
          <w:sz w:val="20"/>
          <w:lang w:val="fr-FR"/>
        </w:rPr>
        <w:t>Dans le cadre de l'accompagnement individuel et collectif des personnels, les gestionnaires sont à votre disposition pour tout renseignement complémentaire</w:t>
      </w:r>
      <w:r w:rsidR="009C51AD">
        <w:rPr>
          <w:sz w:val="20"/>
          <w:lang w:val="fr-FR"/>
        </w:rPr>
        <w:t> :</w:t>
      </w:r>
    </w:p>
    <w:p w14:paraId="4938034F" w14:textId="7D302480" w:rsidR="00967018" w:rsidRDefault="00967018" w:rsidP="00967018">
      <w:pPr>
        <w:spacing w:line="276" w:lineRule="auto"/>
        <w:ind w:left="411"/>
      </w:pPr>
      <w:bookmarkStart w:id="0" w:name="_Hlk215140022"/>
      <w:r w:rsidRPr="00BA73B3">
        <w:rPr>
          <w:bCs/>
          <w:color w:val="000000" w:themeColor="text1"/>
          <w:sz w:val="20"/>
          <w:szCs w:val="20"/>
          <w:lang w:val="fr-FR"/>
        </w:rPr>
        <w:t xml:space="preserve">Aurélie François : 03.88.23.39.21 – </w:t>
      </w:r>
      <w:hyperlink r:id="rId15" w:history="1">
        <w:r w:rsidR="0083637E" w:rsidRPr="007B21AF">
          <w:rPr>
            <w:rStyle w:val="Lienhypertexte"/>
          </w:rPr>
          <w:t>rh.itrf@ac-strasbourg.fr</w:t>
        </w:r>
      </w:hyperlink>
    </w:p>
    <w:p w14:paraId="55299B7B" w14:textId="205DE9D0" w:rsidR="008A43E9" w:rsidRDefault="00967018" w:rsidP="008A43E9">
      <w:pPr>
        <w:spacing w:line="276" w:lineRule="auto"/>
        <w:ind w:left="411"/>
      </w:pPr>
      <w:r>
        <w:rPr>
          <w:sz w:val="20"/>
        </w:rPr>
        <w:t xml:space="preserve">Elise </w:t>
      </w:r>
      <w:proofErr w:type="gramStart"/>
      <w:r>
        <w:rPr>
          <w:sz w:val="20"/>
        </w:rPr>
        <w:t>Toussaint</w:t>
      </w:r>
      <w:r w:rsidR="008A43E9">
        <w:rPr>
          <w:sz w:val="20"/>
        </w:rPr>
        <w:t xml:space="preserve"> :</w:t>
      </w:r>
      <w:proofErr w:type="gramEnd"/>
      <w:r w:rsidR="008A43E9">
        <w:rPr>
          <w:sz w:val="20"/>
        </w:rPr>
        <w:t xml:space="preserve"> 03.88.23.35.15 </w:t>
      </w:r>
      <w:r>
        <w:rPr>
          <w:sz w:val="20"/>
        </w:rPr>
        <w:t>–</w:t>
      </w:r>
      <w:r w:rsidR="008A43E9">
        <w:rPr>
          <w:sz w:val="20"/>
        </w:rPr>
        <w:t xml:space="preserve"> </w:t>
      </w:r>
      <w:hyperlink r:id="rId16" w:history="1">
        <w:r w:rsidR="0083637E" w:rsidRPr="007B21AF">
          <w:rPr>
            <w:rStyle w:val="Lienhypertexte"/>
          </w:rPr>
          <w:t>rh.itrf@ac-strasbourg.fr</w:t>
        </w:r>
      </w:hyperlink>
    </w:p>
    <w:p w14:paraId="0801AD7A" w14:textId="77777777" w:rsidR="0083637E" w:rsidRDefault="0083637E" w:rsidP="008A43E9">
      <w:pPr>
        <w:spacing w:line="276" w:lineRule="auto"/>
        <w:ind w:left="411"/>
        <w:rPr>
          <w:sz w:val="20"/>
          <w:u w:val="single" w:color="000000"/>
        </w:rPr>
      </w:pPr>
    </w:p>
    <w:bookmarkEnd w:id="0"/>
    <w:p w14:paraId="53284E49" w14:textId="77777777" w:rsidR="00BA73B3" w:rsidRPr="00BA73B3" w:rsidRDefault="00BA73B3" w:rsidP="008A43E9">
      <w:pPr>
        <w:spacing w:line="276" w:lineRule="auto"/>
        <w:ind w:left="411"/>
        <w:rPr>
          <w:bCs/>
          <w:color w:val="000000" w:themeColor="text1"/>
          <w:sz w:val="20"/>
          <w:szCs w:val="20"/>
          <w:lang w:val="fr-FR"/>
        </w:rPr>
      </w:pPr>
    </w:p>
    <w:sectPr w:rsidR="00BA73B3" w:rsidRPr="00BA73B3" w:rsidSect="008A43E9">
      <w:headerReference w:type="default" r:id="rId17"/>
      <w:footerReference w:type="default" r:id="rId18"/>
      <w:type w:val="continuous"/>
      <w:pgSz w:w="11910" w:h="16840"/>
      <w:pgMar w:top="568" w:right="964" w:bottom="568" w:left="964" w:header="720" w:footer="1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D8822" w14:textId="77777777" w:rsidR="00A9511D" w:rsidRDefault="00A9511D" w:rsidP="0079276E">
      <w:r>
        <w:separator/>
      </w:r>
    </w:p>
  </w:endnote>
  <w:endnote w:type="continuationSeparator" w:id="0">
    <w:p w14:paraId="5735C5F3" w14:textId="77777777" w:rsidR="00A9511D" w:rsidRDefault="00A9511D"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4"/>
        <w:szCs w:val="14"/>
      </w:rPr>
      <w:id w:val="-438065073"/>
      <w:docPartObj>
        <w:docPartGallery w:val="Page Numbers (Bottom of Page)"/>
        <w:docPartUnique/>
      </w:docPartObj>
    </w:sdtPr>
    <w:sdtEndPr>
      <w:rPr>
        <w:rStyle w:val="Numrodepage"/>
      </w:rPr>
    </w:sdtEndPr>
    <w:sdtContent>
      <w:p w14:paraId="73FD9547" w14:textId="77777777"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E52438">
          <w:rPr>
            <w:rStyle w:val="Numrodepage"/>
            <w:noProof/>
            <w:sz w:val="14"/>
            <w:szCs w:val="14"/>
            <w:lang w:val="fr-FR"/>
          </w:rPr>
          <w:t>2</w:t>
        </w:r>
        <w:r w:rsidRPr="002C53DF">
          <w:rPr>
            <w:rStyle w:val="Numrodepage"/>
            <w:sz w:val="14"/>
            <w:szCs w:val="14"/>
          </w:rPr>
          <w:fldChar w:fldCharType="end"/>
        </w:r>
      </w:p>
    </w:sdtContent>
  </w:sdt>
  <w:p w14:paraId="6254ACF1" w14:textId="77777777" w:rsidR="002C53DF" w:rsidRPr="009F692C" w:rsidRDefault="002C53DF" w:rsidP="00AE04A3">
    <w:pPr>
      <w:pStyle w:val="PieddePage0"/>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0190" w14:textId="77777777" w:rsidR="00A9511D" w:rsidRDefault="00A9511D" w:rsidP="0079276E">
      <w:r>
        <w:separator/>
      </w:r>
    </w:p>
  </w:footnote>
  <w:footnote w:type="continuationSeparator" w:id="0">
    <w:p w14:paraId="54EC9374" w14:textId="77777777" w:rsidR="00A9511D" w:rsidRDefault="00A9511D"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1E7C"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1.25pt;height:11.25pt" coordsize="" o:spt="100" o:bullet="t" adj="0,,0" path="" stroked="f">
        <v:stroke joinstyle="miter"/>
        <v:imagedata r:id="rId1" o:title="image11"/>
        <v:formulas/>
        <v:path o:connecttype="segments"/>
      </v:shape>
    </w:pict>
  </w:numPicBullet>
  <w:abstractNum w:abstractNumId="0" w15:restartNumberingAfterBreak="0">
    <w:nsid w:val="18A700B7"/>
    <w:multiLevelType w:val="hybridMultilevel"/>
    <w:tmpl w:val="A73E8112"/>
    <w:lvl w:ilvl="0" w:tplc="C7BAAC48">
      <w:numFmt w:val="bullet"/>
      <w:lvlText w:val="-"/>
      <w:lvlJc w:val="left"/>
      <w:pPr>
        <w:ind w:left="1070" w:hanging="360"/>
      </w:pPr>
      <w:rPr>
        <w:rFonts w:ascii="Arial" w:eastAsiaTheme="minorHAnsi" w:hAnsi="Arial" w:cs="Arial" w:hint="default"/>
        <w:sz w:val="20"/>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 w15:restartNumberingAfterBreak="0">
    <w:nsid w:val="1D4D4814"/>
    <w:multiLevelType w:val="hybridMultilevel"/>
    <w:tmpl w:val="117C2BFC"/>
    <w:lvl w:ilvl="0" w:tplc="0EA63A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372FF3"/>
    <w:multiLevelType w:val="hybridMultilevel"/>
    <w:tmpl w:val="9B6C068E"/>
    <w:lvl w:ilvl="0" w:tplc="1980CC92">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2BE6FD7"/>
    <w:multiLevelType w:val="multilevel"/>
    <w:tmpl w:val="BE8EE564"/>
    <w:lvl w:ilvl="0">
      <w:start w:val="1"/>
      <w:numFmt w:val="upperRoman"/>
      <w:lvlText w:val="%1."/>
      <w:lvlJc w:val="left"/>
      <w:pPr>
        <w:ind w:left="1080" w:hanging="720"/>
      </w:pPr>
      <w:rPr>
        <w:rFonts w:hint="default"/>
        <w:u w:val="none"/>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6" w15:restartNumberingAfterBreak="0">
    <w:nsid w:val="41FD3B22"/>
    <w:multiLevelType w:val="hybridMultilevel"/>
    <w:tmpl w:val="784A4618"/>
    <w:lvl w:ilvl="0" w:tplc="5924281A">
      <w:start w:val="4"/>
      <w:numFmt w:val="decimal"/>
      <w:lvlText w:val="%1."/>
      <w:lvlJc w:val="left"/>
      <w:pPr>
        <w:ind w:left="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3E99F4">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AEF946">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E36C0">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620E4A">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8A6A94">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4C9FE">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568198">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2A0228">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473CA9"/>
    <w:multiLevelType w:val="hybridMultilevel"/>
    <w:tmpl w:val="96E8CA7A"/>
    <w:lvl w:ilvl="0" w:tplc="6A7EF8B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D95878"/>
    <w:multiLevelType w:val="hybridMultilevel"/>
    <w:tmpl w:val="6E86A84A"/>
    <w:lvl w:ilvl="0" w:tplc="85A81734">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051CDA"/>
    <w:multiLevelType w:val="hybridMultilevel"/>
    <w:tmpl w:val="855228C8"/>
    <w:lvl w:ilvl="0" w:tplc="F1D415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481FBE"/>
    <w:multiLevelType w:val="hybridMultilevel"/>
    <w:tmpl w:val="7E701E1C"/>
    <w:lvl w:ilvl="0" w:tplc="E92CDA18">
      <w:start w:val="5"/>
      <w:numFmt w:val="decimal"/>
      <w:lvlText w:val="%1."/>
      <w:lvlJc w:val="left"/>
      <w:pPr>
        <w:ind w:left="1202" w:hanging="360"/>
      </w:pPr>
      <w:rPr>
        <w:rFonts w:hint="default"/>
      </w:rPr>
    </w:lvl>
    <w:lvl w:ilvl="1" w:tplc="040C0019" w:tentative="1">
      <w:start w:val="1"/>
      <w:numFmt w:val="lowerLetter"/>
      <w:lvlText w:val="%2."/>
      <w:lvlJc w:val="left"/>
      <w:pPr>
        <w:ind w:left="1922" w:hanging="360"/>
      </w:pPr>
    </w:lvl>
    <w:lvl w:ilvl="2" w:tplc="040C001B" w:tentative="1">
      <w:start w:val="1"/>
      <w:numFmt w:val="lowerRoman"/>
      <w:lvlText w:val="%3."/>
      <w:lvlJc w:val="right"/>
      <w:pPr>
        <w:ind w:left="2642" w:hanging="180"/>
      </w:pPr>
    </w:lvl>
    <w:lvl w:ilvl="3" w:tplc="040C000F" w:tentative="1">
      <w:start w:val="1"/>
      <w:numFmt w:val="decimal"/>
      <w:lvlText w:val="%4."/>
      <w:lvlJc w:val="left"/>
      <w:pPr>
        <w:ind w:left="3362" w:hanging="360"/>
      </w:pPr>
    </w:lvl>
    <w:lvl w:ilvl="4" w:tplc="040C0019" w:tentative="1">
      <w:start w:val="1"/>
      <w:numFmt w:val="lowerLetter"/>
      <w:lvlText w:val="%5."/>
      <w:lvlJc w:val="left"/>
      <w:pPr>
        <w:ind w:left="4082" w:hanging="360"/>
      </w:pPr>
    </w:lvl>
    <w:lvl w:ilvl="5" w:tplc="040C001B" w:tentative="1">
      <w:start w:val="1"/>
      <w:numFmt w:val="lowerRoman"/>
      <w:lvlText w:val="%6."/>
      <w:lvlJc w:val="right"/>
      <w:pPr>
        <w:ind w:left="4802" w:hanging="180"/>
      </w:pPr>
    </w:lvl>
    <w:lvl w:ilvl="6" w:tplc="040C000F" w:tentative="1">
      <w:start w:val="1"/>
      <w:numFmt w:val="decimal"/>
      <w:lvlText w:val="%7."/>
      <w:lvlJc w:val="left"/>
      <w:pPr>
        <w:ind w:left="5522" w:hanging="360"/>
      </w:pPr>
    </w:lvl>
    <w:lvl w:ilvl="7" w:tplc="040C0019" w:tentative="1">
      <w:start w:val="1"/>
      <w:numFmt w:val="lowerLetter"/>
      <w:lvlText w:val="%8."/>
      <w:lvlJc w:val="left"/>
      <w:pPr>
        <w:ind w:left="6242" w:hanging="360"/>
      </w:pPr>
    </w:lvl>
    <w:lvl w:ilvl="8" w:tplc="040C001B" w:tentative="1">
      <w:start w:val="1"/>
      <w:numFmt w:val="lowerRoman"/>
      <w:lvlText w:val="%9."/>
      <w:lvlJc w:val="right"/>
      <w:pPr>
        <w:ind w:left="6962" w:hanging="180"/>
      </w:pPr>
    </w:lvl>
  </w:abstractNum>
  <w:abstractNum w:abstractNumId="13" w15:restartNumberingAfterBreak="0">
    <w:nsid w:val="5D820590"/>
    <w:multiLevelType w:val="hybridMultilevel"/>
    <w:tmpl w:val="3B92B9CE"/>
    <w:lvl w:ilvl="0" w:tplc="1E007028">
      <w:start w:val="1"/>
      <w:numFmt w:val="bullet"/>
      <w:lvlText w:val="-"/>
      <w:lvlJc w:val="left"/>
      <w:pPr>
        <w:ind w:left="691" w:hanging="360"/>
      </w:pPr>
      <w:rPr>
        <w:rFonts w:ascii="Arial" w:eastAsiaTheme="minorEastAsia" w:hAnsi="Arial" w:cs="Arial" w:hint="default"/>
      </w:rPr>
    </w:lvl>
    <w:lvl w:ilvl="1" w:tplc="040C0003" w:tentative="1">
      <w:start w:val="1"/>
      <w:numFmt w:val="bullet"/>
      <w:lvlText w:val="o"/>
      <w:lvlJc w:val="left"/>
      <w:pPr>
        <w:ind w:left="1411" w:hanging="360"/>
      </w:pPr>
      <w:rPr>
        <w:rFonts w:ascii="Courier New" w:hAnsi="Courier New" w:cs="Courier New" w:hint="default"/>
      </w:rPr>
    </w:lvl>
    <w:lvl w:ilvl="2" w:tplc="040C0005" w:tentative="1">
      <w:start w:val="1"/>
      <w:numFmt w:val="bullet"/>
      <w:lvlText w:val=""/>
      <w:lvlJc w:val="left"/>
      <w:pPr>
        <w:ind w:left="2131" w:hanging="360"/>
      </w:pPr>
      <w:rPr>
        <w:rFonts w:ascii="Wingdings" w:hAnsi="Wingdings" w:hint="default"/>
      </w:rPr>
    </w:lvl>
    <w:lvl w:ilvl="3" w:tplc="040C0001" w:tentative="1">
      <w:start w:val="1"/>
      <w:numFmt w:val="bullet"/>
      <w:lvlText w:val=""/>
      <w:lvlJc w:val="left"/>
      <w:pPr>
        <w:ind w:left="2851" w:hanging="360"/>
      </w:pPr>
      <w:rPr>
        <w:rFonts w:ascii="Symbol" w:hAnsi="Symbol" w:hint="default"/>
      </w:rPr>
    </w:lvl>
    <w:lvl w:ilvl="4" w:tplc="040C0003" w:tentative="1">
      <w:start w:val="1"/>
      <w:numFmt w:val="bullet"/>
      <w:lvlText w:val="o"/>
      <w:lvlJc w:val="left"/>
      <w:pPr>
        <w:ind w:left="3571" w:hanging="360"/>
      </w:pPr>
      <w:rPr>
        <w:rFonts w:ascii="Courier New" w:hAnsi="Courier New" w:cs="Courier New" w:hint="default"/>
      </w:rPr>
    </w:lvl>
    <w:lvl w:ilvl="5" w:tplc="040C0005" w:tentative="1">
      <w:start w:val="1"/>
      <w:numFmt w:val="bullet"/>
      <w:lvlText w:val=""/>
      <w:lvlJc w:val="left"/>
      <w:pPr>
        <w:ind w:left="4291" w:hanging="360"/>
      </w:pPr>
      <w:rPr>
        <w:rFonts w:ascii="Wingdings" w:hAnsi="Wingdings" w:hint="default"/>
      </w:rPr>
    </w:lvl>
    <w:lvl w:ilvl="6" w:tplc="040C0001" w:tentative="1">
      <w:start w:val="1"/>
      <w:numFmt w:val="bullet"/>
      <w:lvlText w:val=""/>
      <w:lvlJc w:val="left"/>
      <w:pPr>
        <w:ind w:left="5011" w:hanging="360"/>
      </w:pPr>
      <w:rPr>
        <w:rFonts w:ascii="Symbol" w:hAnsi="Symbol" w:hint="default"/>
      </w:rPr>
    </w:lvl>
    <w:lvl w:ilvl="7" w:tplc="040C0003" w:tentative="1">
      <w:start w:val="1"/>
      <w:numFmt w:val="bullet"/>
      <w:lvlText w:val="o"/>
      <w:lvlJc w:val="left"/>
      <w:pPr>
        <w:ind w:left="5731" w:hanging="360"/>
      </w:pPr>
      <w:rPr>
        <w:rFonts w:ascii="Courier New" w:hAnsi="Courier New" w:cs="Courier New" w:hint="default"/>
      </w:rPr>
    </w:lvl>
    <w:lvl w:ilvl="8" w:tplc="040C0005" w:tentative="1">
      <w:start w:val="1"/>
      <w:numFmt w:val="bullet"/>
      <w:lvlText w:val=""/>
      <w:lvlJc w:val="left"/>
      <w:pPr>
        <w:ind w:left="6451" w:hanging="360"/>
      </w:pPr>
      <w:rPr>
        <w:rFonts w:ascii="Wingdings" w:hAnsi="Wingdings" w:hint="default"/>
      </w:rPr>
    </w:lvl>
  </w:abstractNum>
  <w:abstractNum w:abstractNumId="14" w15:restartNumberingAfterBreak="0">
    <w:nsid w:val="5E9413EC"/>
    <w:multiLevelType w:val="hybridMultilevel"/>
    <w:tmpl w:val="F81279C0"/>
    <w:lvl w:ilvl="0" w:tplc="F1D415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0A256FF"/>
    <w:multiLevelType w:val="hybridMultilevel"/>
    <w:tmpl w:val="630664AA"/>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6" w15:restartNumberingAfterBreak="0">
    <w:nsid w:val="70B76E36"/>
    <w:multiLevelType w:val="hybridMultilevel"/>
    <w:tmpl w:val="D80CD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9472CB"/>
    <w:multiLevelType w:val="hybridMultilevel"/>
    <w:tmpl w:val="1A76A26C"/>
    <w:lvl w:ilvl="0" w:tplc="0E5C640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BD6620"/>
    <w:multiLevelType w:val="hybridMultilevel"/>
    <w:tmpl w:val="B366CB00"/>
    <w:lvl w:ilvl="0" w:tplc="040C000B">
      <w:start w:val="1"/>
      <w:numFmt w:val="bullet"/>
      <w:lvlText w:val=""/>
      <w:lvlJc w:val="left"/>
      <w:pPr>
        <w:ind w:left="773"/>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2A962A10">
      <w:start w:val="1"/>
      <w:numFmt w:val="bullet"/>
      <w:lvlText w:val="o"/>
      <w:lvlJc w:val="left"/>
      <w:pPr>
        <w:ind w:left="1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70B4F6">
      <w:start w:val="1"/>
      <w:numFmt w:val="bullet"/>
      <w:lvlText w:val="▪"/>
      <w:lvlJc w:val="left"/>
      <w:pPr>
        <w:ind w:left="2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32CA5A">
      <w:start w:val="1"/>
      <w:numFmt w:val="bullet"/>
      <w:lvlText w:val="•"/>
      <w:lvlJc w:val="left"/>
      <w:pPr>
        <w:ind w:left="3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B6CB5A">
      <w:start w:val="1"/>
      <w:numFmt w:val="bullet"/>
      <w:lvlText w:val="o"/>
      <w:lvlJc w:val="left"/>
      <w:pPr>
        <w:ind w:left="3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2C8846">
      <w:start w:val="1"/>
      <w:numFmt w:val="bullet"/>
      <w:lvlText w:val="▪"/>
      <w:lvlJc w:val="left"/>
      <w:pPr>
        <w:ind w:left="44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CACCE0">
      <w:start w:val="1"/>
      <w:numFmt w:val="bullet"/>
      <w:lvlText w:val="•"/>
      <w:lvlJc w:val="left"/>
      <w:pPr>
        <w:ind w:left="5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4C6A70">
      <w:start w:val="1"/>
      <w:numFmt w:val="bullet"/>
      <w:lvlText w:val="o"/>
      <w:lvlJc w:val="left"/>
      <w:pPr>
        <w:ind w:left="5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7E2666">
      <w:start w:val="1"/>
      <w:numFmt w:val="bullet"/>
      <w:lvlText w:val="▪"/>
      <w:lvlJc w:val="left"/>
      <w:pPr>
        <w:ind w:left="6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27518197">
    <w:abstractNumId w:val="5"/>
  </w:num>
  <w:num w:numId="2" w16cid:durableId="776407547">
    <w:abstractNumId w:val="8"/>
  </w:num>
  <w:num w:numId="3" w16cid:durableId="649208593">
    <w:abstractNumId w:val="11"/>
  </w:num>
  <w:num w:numId="4" w16cid:durableId="737745081">
    <w:abstractNumId w:val="2"/>
  </w:num>
  <w:num w:numId="5" w16cid:durableId="203252450">
    <w:abstractNumId w:val="7"/>
  </w:num>
  <w:num w:numId="6" w16cid:durableId="642388077">
    <w:abstractNumId w:val="3"/>
  </w:num>
  <w:num w:numId="7" w16cid:durableId="664086201">
    <w:abstractNumId w:val="14"/>
  </w:num>
  <w:num w:numId="8" w16cid:durableId="926962067">
    <w:abstractNumId w:val="10"/>
  </w:num>
  <w:num w:numId="9" w16cid:durableId="1247105256">
    <w:abstractNumId w:val="1"/>
  </w:num>
  <w:num w:numId="10" w16cid:durableId="505898808">
    <w:abstractNumId w:val="0"/>
  </w:num>
  <w:num w:numId="11" w16cid:durableId="899252111">
    <w:abstractNumId w:val="9"/>
  </w:num>
  <w:num w:numId="12" w16cid:durableId="1525091840">
    <w:abstractNumId w:val="4"/>
  </w:num>
  <w:num w:numId="13" w16cid:durableId="247812269">
    <w:abstractNumId w:val="15"/>
  </w:num>
  <w:num w:numId="14" w16cid:durableId="1936786086">
    <w:abstractNumId w:val="17"/>
  </w:num>
  <w:num w:numId="15" w16cid:durableId="1319533286">
    <w:abstractNumId w:val="18"/>
  </w:num>
  <w:num w:numId="16" w16cid:durableId="1144200185">
    <w:abstractNumId w:val="6"/>
  </w:num>
  <w:num w:numId="17" w16cid:durableId="391343537">
    <w:abstractNumId w:val="13"/>
  </w:num>
  <w:num w:numId="18" w16cid:durableId="374357554">
    <w:abstractNumId w:val="12"/>
  </w:num>
  <w:num w:numId="19" w16cid:durableId="19040991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1D"/>
    <w:rsid w:val="00006C21"/>
    <w:rsid w:val="00015220"/>
    <w:rsid w:val="00043485"/>
    <w:rsid w:val="00045DCD"/>
    <w:rsid w:val="00046EC0"/>
    <w:rsid w:val="00075F0B"/>
    <w:rsid w:val="00081F5E"/>
    <w:rsid w:val="000825AD"/>
    <w:rsid w:val="000924D0"/>
    <w:rsid w:val="000A6C1B"/>
    <w:rsid w:val="000B4C10"/>
    <w:rsid w:val="000B6C18"/>
    <w:rsid w:val="000F36D3"/>
    <w:rsid w:val="000F6E66"/>
    <w:rsid w:val="001060A3"/>
    <w:rsid w:val="001175C9"/>
    <w:rsid w:val="001200FD"/>
    <w:rsid w:val="001260C4"/>
    <w:rsid w:val="0013372A"/>
    <w:rsid w:val="00152911"/>
    <w:rsid w:val="001648E4"/>
    <w:rsid w:val="001650D1"/>
    <w:rsid w:val="00180B3F"/>
    <w:rsid w:val="001B5F24"/>
    <w:rsid w:val="001C79E5"/>
    <w:rsid w:val="001D0AEF"/>
    <w:rsid w:val="001D726A"/>
    <w:rsid w:val="001E4CF8"/>
    <w:rsid w:val="001F209A"/>
    <w:rsid w:val="001F7AAD"/>
    <w:rsid w:val="00202B2A"/>
    <w:rsid w:val="00247BB2"/>
    <w:rsid w:val="00253E3A"/>
    <w:rsid w:val="00290741"/>
    <w:rsid w:val="00290CE8"/>
    <w:rsid w:val="00293194"/>
    <w:rsid w:val="002C53DF"/>
    <w:rsid w:val="00323C2F"/>
    <w:rsid w:val="003240AC"/>
    <w:rsid w:val="003308B5"/>
    <w:rsid w:val="00331578"/>
    <w:rsid w:val="00331711"/>
    <w:rsid w:val="00350B3A"/>
    <w:rsid w:val="00374DE5"/>
    <w:rsid w:val="00376B94"/>
    <w:rsid w:val="003A7BC3"/>
    <w:rsid w:val="003C11D5"/>
    <w:rsid w:val="003D1DE1"/>
    <w:rsid w:val="003D6FC8"/>
    <w:rsid w:val="003D7A7A"/>
    <w:rsid w:val="003F2312"/>
    <w:rsid w:val="00414020"/>
    <w:rsid w:val="0042101F"/>
    <w:rsid w:val="004222A1"/>
    <w:rsid w:val="00425DCD"/>
    <w:rsid w:val="00437F43"/>
    <w:rsid w:val="00442B7B"/>
    <w:rsid w:val="004529DA"/>
    <w:rsid w:val="00452D76"/>
    <w:rsid w:val="004608CD"/>
    <w:rsid w:val="00463DE4"/>
    <w:rsid w:val="00471FE1"/>
    <w:rsid w:val="004936AF"/>
    <w:rsid w:val="004A45C3"/>
    <w:rsid w:val="004C5046"/>
    <w:rsid w:val="004C7346"/>
    <w:rsid w:val="004D0D46"/>
    <w:rsid w:val="004D1619"/>
    <w:rsid w:val="004D4EFB"/>
    <w:rsid w:val="004E489E"/>
    <w:rsid w:val="004E7415"/>
    <w:rsid w:val="00503CC6"/>
    <w:rsid w:val="00505BF6"/>
    <w:rsid w:val="00521BCD"/>
    <w:rsid w:val="00533FB0"/>
    <w:rsid w:val="00554662"/>
    <w:rsid w:val="005556AC"/>
    <w:rsid w:val="005746A6"/>
    <w:rsid w:val="0058185D"/>
    <w:rsid w:val="00590069"/>
    <w:rsid w:val="005972E3"/>
    <w:rsid w:val="005B11B6"/>
    <w:rsid w:val="005B3279"/>
    <w:rsid w:val="005B6F0D"/>
    <w:rsid w:val="005C4846"/>
    <w:rsid w:val="005F2E98"/>
    <w:rsid w:val="005F469D"/>
    <w:rsid w:val="00600E2C"/>
    <w:rsid w:val="00601526"/>
    <w:rsid w:val="00624755"/>
    <w:rsid w:val="00625D93"/>
    <w:rsid w:val="006453B7"/>
    <w:rsid w:val="00651077"/>
    <w:rsid w:val="00675297"/>
    <w:rsid w:val="006859B0"/>
    <w:rsid w:val="00685E67"/>
    <w:rsid w:val="006A4ADA"/>
    <w:rsid w:val="006B4404"/>
    <w:rsid w:val="006D502A"/>
    <w:rsid w:val="006E34C4"/>
    <w:rsid w:val="006E455E"/>
    <w:rsid w:val="006F2701"/>
    <w:rsid w:val="0070357E"/>
    <w:rsid w:val="00707B8D"/>
    <w:rsid w:val="007166D6"/>
    <w:rsid w:val="007275AF"/>
    <w:rsid w:val="007317B6"/>
    <w:rsid w:val="00740BBF"/>
    <w:rsid w:val="00742A03"/>
    <w:rsid w:val="007439D0"/>
    <w:rsid w:val="00776760"/>
    <w:rsid w:val="0079276E"/>
    <w:rsid w:val="007A572A"/>
    <w:rsid w:val="007B4F8D"/>
    <w:rsid w:val="007B6F11"/>
    <w:rsid w:val="007C53E8"/>
    <w:rsid w:val="007D14F4"/>
    <w:rsid w:val="007E2D34"/>
    <w:rsid w:val="007E7E54"/>
    <w:rsid w:val="007F1724"/>
    <w:rsid w:val="007F304F"/>
    <w:rsid w:val="00807CCD"/>
    <w:rsid w:val="0081060F"/>
    <w:rsid w:val="00822782"/>
    <w:rsid w:val="00826337"/>
    <w:rsid w:val="008347E0"/>
    <w:rsid w:val="0083637E"/>
    <w:rsid w:val="00851458"/>
    <w:rsid w:val="00857E19"/>
    <w:rsid w:val="00861E0F"/>
    <w:rsid w:val="008A069A"/>
    <w:rsid w:val="008A1983"/>
    <w:rsid w:val="008A43E9"/>
    <w:rsid w:val="008A73FE"/>
    <w:rsid w:val="008C44DE"/>
    <w:rsid w:val="008D4A9A"/>
    <w:rsid w:val="008F0DDF"/>
    <w:rsid w:val="008F45E7"/>
    <w:rsid w:val="009010A8"/>
    <w:rsid w:val="00930B38"/>
    <w:rsid w:val="00936712"/>
    <w:rsid w:val="00936E45"/>
    <w:rsid w:val="00941377"/>
    <w:rsid w:val="00945F99"/>
    <w:rsid w:val="0095086A"/>
    <w:rsid w:val="00961078"/>
    <w:rsid w:val="00963D51"/>
    <w:rsid w:val="00967018"/>
    <w:rsid w:val="009732CE"/>
    <w:rsid w:val="00992DBA"/>
    <w:rsid w:val="0099361E"/>
    <w:rsid w:val="009C0C96"/>
    <w:rsid w:val="009C141C"/>
    <w:rsid w:val="009C51AD"/>
    <w:rsid w:val="009F56A7"/>
    <w:rsid w:val="009F692C"/>
    <w:rsid w:val="00A10A83"/>
    <w:rsid w:val="00A124A0"/>
    <w:rsid w:val="00A12565"/>
    <w:rsid w:val="00A1486F"/>
    <w:rsid w:val="00A20BD3"/>
    <w:rsid w:val="00A274F8"/>
    <w:rsid w:val="00A30EA6"/>
    <w:rsid w:val="00A36057"/>
    <w:rsid w:val="00A4455F"/>
    <w:rsid w:val="00A84CCB"/>
    <w:rsid w:val="00A9511D"/>
    <w:rsid w:val="00AE04A3"/>
    <w:rsid w:val="00AE48FE"/>
    <w:rsid w:val="00AF1D5B"/>
    <w:rsid w:val="00B0414A"/>
    <w:rsid w:val="00B12C9C"/>
    <w:rsid w:val="00B26F87"/>
    <w:rsid w:val="00B37451"/>
    <w:rsid w:val="00B40162"/>
    <w:rsid w:val="00B46AF7"/>
    <w:rsid w:val="00B55B58"/>
    <w:rsid w:val="00B85BBC"/>
    <w:rsid w:val="00BA375D"/>
    <w:rsid w:val="00BA4EAA"/>
    <w:rsid w:val="00BA73B3"/>
    <w:rsid w:val="00BA7485"/>
    <w:rsid w:val="00BA7519"/>
    <w:rsid w:val="00BD4BC2"/>
    <w:rsid w:val="00BD4DB0"/>
    <w:rsid w:val="00BF7D58"/>
    <w:rsid w:val="00C064DE"/>
    <w:rsid w:val="00C220A3"/>
    <w:rsid w:val="00C221E7"/>
    <w:rsid w:val="00C24E51"/>
    <w:rsid w:val="00C256F1"/>
    <w:rsid w:val="00C326F0"/>
    <w:rsid w:val="00C347E2"/>
    <w:rsid w:val="00C4033D"/>
    <w:rsid w:val="00C51E81"/>
    <w:rsid w:val="00C602D6"/>
    <w:rsid w:val="00C66322"/>
    <w:rsid w:val="00C67312"/>
    <w:rsid w:val="00C7451D"/>
    <w:rsid w:val="00C81A6C"/>
    <w:rsid w:val="00CB03CE"/>
    <w:rsid w:val="00CD14D4"/>
    <w:rsid w:val="00CD5E65"/>
    <w:rsid w:val="00CE16E3"/>
    <w:rsid w:val="00CE1BE6"/>
    <w:rsid w:val="00D04F0E"/>
    <w:rsid w:val="00D06842"/>
    <w:rsid w:val="00D06D5D"/>
    <w:rsid w:val="00D10C52"/>
    <w:rsid w:val="00D12A73"/>
    <w:rsid w:val="00D370F7"/>
    <w:rsid w:val="00D75AE4"/>
    <w:rsid w:val="00D953D1"/>
    <w:rsid w:val="00D96935"/>
    <w:rsid w:val="00DA2090"/>
    <w:rsid w:val="00DA37AF"/>
    <w:rsid w:val="00DB21BF"/>
    <w:rsid w:val="00DD038E"/>
    <w:rsid w:val="00DD11F6"/>
    <w:rsid w:val="00DD50D6"/>
    <w:rsid w:val="00DF445D"/>
    <w:rsid w:val="00E05336"/>
    <w:rsid w:val="00E13F0A"/>
    <w:rsid w:val="00E47097"/>
    <w:rsid w:val="00E52438"/>
    <w:rsid w:val="00E6016F"/>
    <w:rsid w:val="00E61F7A"/>
    <w:rsid w:val="00E669F0"/>
    <w:rsid w:val="00E81C86"/>
    <w:rsid w:val="00EA1CDC"/>
    <w:rsid w:val="00EB13B8"/>
    <w:rsid w:val="00EF5CF0"/>
    <w:rsid w:val="00F043B7"/>
    <w:rsid w:val="00F22CF7"/>
    <w:rsid w:val="00F2394A"/>
    <w:rsid w:val="00F2464C"/>
    <w:rsid w:val="00F25DA3"/>
    <w:rsid w:val="00F261BB"/>
    <w:rsid w:val="00F50911"/>
    <w:rsid w:val="00F542FC"/>
    <w:rsid w:val="00F7722A"/>
    <w:rsid w:val="00FC1068"/>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64ED7"/>
  <w15:docId w15:val="{1F9F87DC-DEA2-4C9E-8C92-6511D423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5556AC"/>
    <w:pPr>
      <w:ind w:left="605"/>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5556AC"/>
    <w:rPr>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70357E"/>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357E"/>
    <w:rPr>
      <w:rFonts w:ascii="Segoe UI" w:hAnsi="Segoe UI" w:cs="Segoe UI"/>
      <w:sz w:val="18"/>
      <w:szCs w:val="18"/>
    </w:rPr>
  </w:style>
  <w:style w:type="character" w:styleId="Mentionnonrsolue">
    <w:name w:val="Unresolved Mention"/>
    <w:basedOn w:val="Policepardfaut"/>
    <w:uiPriority w:val="99"/>
    <w:semiHidden/>
    <w:unhideWhenUsed/>
    <w:rsid w:val="00FC1068"/>
    <w:rPr>
      <w:color w:val="605E5C"/>
      <w:shd w:val="clear" w:color="auto" w:fill="E1DFDD"/>
    </w:rPr>
  </w:style>
  <w:style w:type="table" w:customStyle="1" w:styleId="TableGrid">
    <w:name w:val="TableGrid"/>
    <w:rsid w:val="008A43E9"/>
    <w:pPr>
      <w:widowControl/>
      <w:autoSpaceDE/>
      <w:autoSpaceDN/>
    </w:pPr>
    <w:rPr>
      <w:rFonts w:asciiTheme="minorHAnsi" w:eastAsiaTheme="minorEastAsia" w:hAnsiTheme="minorHAnsi" w:cstheme="minorBidi"/>
      <w:lang w:val="fr-FR" w:eastAsia="fr-FR"/>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9C51AD"/>
    <w:rPr>
      <w:color w:val="5770B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47650">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918512519">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h.itrf@ac-strasbourg.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hyperlink" Target="mailto:rh.itrf@ac-strasbourg.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marches-strasbourg.colibris.education.gouv.fr/liste-d-aptitude-categorie-a-et-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racia\AppData\Local\Temp\MOD_Com_courrier_rectorat_2020.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915D4-E25D-4DAE-BAB5-A7E8C557573D}">
  <ds:schemaRefs>
    <ds:schemaRef ds:uri="http://schemas.openxmlformats.org/officeDocument/2006/bibliography"/>
  </ds:schemaRefs>
</ds:datastoreItem>
</file>

<file path=customXml/itemProps2.xml><?xml version="1.0" encoding="utf-8"?>
<ds:datastoreItem xmlns:ds="http://schemas.openxmlformats.org/officeDocument/2006/customXml" ds:itemID="{E7249AB3-8126-4351-B0D3-1E3223A40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3A940-A827-4DB4-A57E-7FC9D83A1B88}">
  <ds:schemaRefs>
    <ds:schemaRef ds:uri="http://schemas.microsoft.com/office/2006/metadata/properties"/>
    <ds:schemaRef ds:uri="http://purl.org/dc/elements/1.1/"/>
    <ds:schemaRef ds:uri="http://schemas.microsoft.com/office/2006/documentManagement/types"/>
    <ds:schemaRef ds:uri="http://purl.org/dc/terms/"/>
    <ds:schemaRef ds:uri="2c7ddd52-0a06-43b1-a35c-dcb15ea2e3f4"/>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5C71E4A-9297-4755-B9D4-11E528E9D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MOD_Com_courrier_rectorat_2020.dotx</Template>
  <TotalTime>1</TotalTime>
  <Pages>2</Pages>
  <Words>805</Words>
  <Characters>4431</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Josiane Beaujard</dc:creator>
  <cp:lastModifiedBy>Josiane Beaujard</cp:lastModifiedBy>
  <cp:revision>2</cp:revision>
  <cp:lastPrinted>2025-11-27T11:00:00Z</cp:lastPrinted>
  <dcterms:created xsi:type="dcterms:W3CDTF">2025-12-16T08:20:00Z</dcterms:created>
  <dcterms:modified xsi:type="dcterms:W3CDTF">2025-12-16T08:20:00Z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