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64812" w14:textId="77777777" w:rsidR="00F34EAD" w:rsidRDefault="00F34EAD" w:rsidP="00412A43">
      <w:pPr>
        <w:pStyle w:val="Titre1"/>
        <w:ind w:left="426" w:right="-224"/>
        <w:jc w:val="center"/>
        <w:rPr>
          <w:u w:color="000000"/>
        </w:rPr>
      </w:pPr>
      <w:r>
        <w:rPr>
          <w:u w:color="000000"/>
        </w:rPr>
        <w:t>FICHE DESCRIPTIVE :</w:t>
      </w:r>
    </w:p>
    <w:p w14:paraId="0E9B58CE" w14:textId="20F3B653" w:rsidR="005556AC" w:rsidRDefault="008A43E9" w:rsidP="00412A43">
      <w:pPr>
        <w:pStyle w:val="Titre1"/>
        <w:ind w:left="426" w:right="-224"/>
        <w:jc w:val="center"/>
        <w:rPr>
          <w:u w:color="000000"/>
        </w:rPr>
      </w:pPr>
      <w:r>
        <w:rPr>
          <w:u w:color="000000"/>
        </w:rPr>
        <w:t xml:space="preserve">ACCES AUX CORPS DES </w:t>
      </w:r>
      <w:r w:rsidR="00412A43">
        <w:rPr>
          <w:u w:color="000000"/>
        </w:rPr>
        <w:t>PERSONNELS ADMINISTRATIFS</w:t>
      </w:r>
      <w:r>
        <w:rPr>
          <w:u w:color="000000"/>
        </w:rPr>
        <w:t xml:space="preserve"> PAR LISTE D'APTITUDE</w:t>
      </w:r>
    </w:p>
    <w:p w14:paraId="78AA8FB4" w14:textId="5801073F" w:rsidR="008A43E9" w:rsidRDefault="008A43E9" w:rsidP="005556AC">
      <w:pPr>
        <w:pStyle w:val="Titre1"/>
        <w:jc w:val="center"/>
        <w:rPr>
          <w:u w:color="000000"/>
        </w:rPr>
      </w:pPr>
      <w:r>
        <w:rPr>
          <w:u w:color="000000"/>
        </w:rPr>
        <w:t>AU TITRE DE L'ANNEE 202</w:t>
      </w:r>
      <w:r w:rsidR="004A0140">
        <w:rPr>
          <w:u w:color="000000"/>
        </w:rPr>
        <w:t>6</w:t>
      </w:r>
    </w:p>
    <w:p w14:paraId="4257E76C" w14:textId="77777777" w:rsidR="005556AC" w:rsidRDefault="005556AC" w:rsidP="005556AC">
      <w:pPr>
        <w:pStyle w:val="Titre1"/>
      </w:pPr>
    </w:p>
    <w:p w14:paraId="4155FDF7" w14:textId="77777777" w:rsidR="00412A43" w:rsidRPr="00412A43" w:rsidRDefault="00412A43" w:rsidP="00412A43">
      <w:pPr>
        <w:spacing w:after="233" w:line="218" w:lineRule="auto"/>
        <w:ind w:left="43" w:right="9" w:hanging="5"/>
        <w:jc w:val="both"/>
        <w:rPr>
          <w:sz w:val="20"/>
          <w:szCs w:val="20"/>
          <w:lang w:val="fr-FR"/>
        </w:rPr>
      </w:pPr>
      <w:r w:rsidRPr="00412A43">
        <w:rPr>
          <w:sz w:val="20"/>
          <w:szCs w:val="20"/>
          <w:lang w:val="fr-FR"/>
        </w:rPr>
        <w:t xml:space="preserve">La promotion de corps par liste d'aptitude s'effectue au choix, par voie d'inscription sur une liste établie annuellement. Les nominations sont prononcées dans l'ordre d'inscription, sur liste d'aptitude arrêtée dans la limite du contingent alloué. Elles prennent effet au 1 </w:t>
      </w:r>
      <w:r w:rsidRPr="00412A43">
        <w:rPr>
          <w:sz w:val="20"/>
          <w:szCs w:val="20"/>
          <w:vertAlign w:val="superscript"/>
          <w:lang w:val="fr-FR"/>
        </w:rPr>
        <w:t xml:space="preserve">er </w:t>
      </w:r>
      <w:r w:rsidRPr="00412A43">
        <w:rPr>
          <w:sz w:val="20"/>
          <w:szCs w:val="20"/>
          <w:lang w:val="fr-FR"/>
        </w:rPr>
        <w:t>septembre de chaque année.</w:t>
      </w:r>
    </w:p>
    <w:p w14:paraId="1AFCBD81" w14:textId="77777777" w:rsidR="005556AC" w:rsidRDefault="00412A43" w:rsidP="00412A43">
      <w:pPr>
        <w:spacing w:after="233" w:line="218" w:lineRule="auto"/>
        <w:ind w:left="43" w:right="9" w:hanging="5"/>
        <w:jc w:val="both"/>
        <w:rPr>
          <w:sz w:val="20"/>
          <w:szCs w:val="20"/>
          <w:lang w:val="fr-FR"/>
        </w:rPr>
      </w:pPr>
      <w:r w:rsidRPr="00412A43">
        <w:rPr>
          <w:sz w:val="20"/>
          <w:szCs w:val="20"/>
          <w:lang w:val="fr-FR"/>
        </w:rPr>
        <w:t>Sont promouvables, sous réserve qu'ils remplissent les conditions d'ancienneté de grade et d'échelons statutaires, les agents en position d'activité, de détachement, ou mis à disposition d'un organisme ou d'une autre administration</w:t>
      </w:r>
      <w:r w:rsidR="008A43E9" w:rsidRPr="005556AC">
        <w:rPr>
          <w:sz w:val="20"/>
          <w:szCs w:val="20"/>
          <w:lang w:val="fr-FR"/>
        </w:rPr>
        <w:t>.</w:t>
      </w:r>
    </w:p>
    <w:p w14:paraId="6CFED05B" w14:textId="77777777" w:rsidR="008A43E9" w:rsidRDefault="008A43E9" w:rsidP="005556AC">
      <w:pPr>
        <w:pStyle w:val="Titre1"/>
        <w:rPr>
          <w:lang w:val="fr-FR"/>
        </w:rPr>
      </w:pPr>
      <w:r w:rsidRPr="005556AC">
        <w:rPr>
          <w:u w:color="000000"/>
          <w:lang w:val="fr-FR"/>
        </w:rPr>
        <w:t xml:space="preserve">1 - </w:t>
      </w:r>
      <w:r w:rsidRPr="005556AC">
        <w:rPr>
          <w:lang w:val="fr-FR"/>
        </w:rPr>
        <w:t>CONDITIONS D'ELIGIBILITE</w:t>
      </w:r>
    </w:p>
    <w:p w14:paraId="068C32BD" w14:textId="77777777" w:rsidR="005556AC" w:rsidRPr="005556AC" w:rsidRDefault="005556AC" w:rsidP="005556AC">
      <w:pPr>
        <w:pStyle w:val="Titre1"/>
        <w:rPr>
          <w:lang w:val="fr-FR"/>
        </w:rPr>
      </w:pPr>
    </w:p>
    <w:p w14:paraId="4B8343EB" w14:textId="4BDB6AEF" w:rsidR="008A43E9" w:rsidRPr="005556AC" w:rsidRDefault="008A43E9" w:rsidP="008A43E9">
      <w:pPr>
        <w:spacing w:after="122" w:line="216" w:lineRule="auto"/>
        <w:ind w:left="38" w:right="19" w:hanging="5"/>
        <w:jc w:val="both"/>
        <w:rPr>
          <w:sz w:val="20"/>
          <w:szCs w:val="20"/>
          <w:lang w:val="fr-FR"/>
        </w:rPr>
      </w:pPr>
      <w:r w:rsidRPr="005556AC">
        <w:rPr>
          <w:sz w:val="20"/>
          <w:szCs w:val="20"/>
          <w:lang w:val="fr-FR"/>
        </w:rPr>
        <w:t>Peuvent faire acte de candidature, les personnels qui remplissent les conditions suivantes</w:t>
      </w:r>
      <w:r w:rsidRPr="005556AC">
        <w:rPr>
          <w:noProof/>
          <w:sz w:val="20"/>
          <w:szCs w:val="20"/>
          <w:lang w:val="fr-FR"/>
        </w:rPr>
        <w:drawing>
          <wp:inline distT="0" distB="0" distL="0" distR="0" wp14:anchorId="0E1816F9" wp14:editId="4D35F438">
            <wp:extent cx="18288" cy="70124"/>
            <wp:effectExtent l="0" t="0" r="0" b="0"/>
            <wp:docPr id="16351" name="Picture 16351"/>
            <wp:cNvGraphicFramePr/>
            <a:graphic xmlns:a="http://schemas.openxmlformats.org/drawingml/2006/main">
              <a:graphicData uri="http://schemas.openxmlformats.org/drawingml/2006/picture">
                <pic:pic xmlns:pic="http://schemas.openxmlformats.org/drawingml/2006/picture">
                  <pic:nvPicPr>
                    <pic:cNvPr id="16351" name="Picture 16351"/>
                    <pic:cNvPicPr/>
                  </pic:nvPicPr>
                  <pic:blipFill>
                    <a:blip r:embed="rId11"/>
                    <a:stretch>
                      <a:fillRect/>
                    </a:stretch>
                  </pic:blipFill>
                  <pic:spPr>
                    <a:xfrm>
                      <a:off x="0" y="0"/>
                      <a:ext cx="18288" cy="70124"/>
                    </a:xfrm>
                    <a:prstGeom prst="rect">
                      <a:avLst/>
                    </a:prstGeom>
                  </pic:spPr>
                </pic:pic>
              </a:graphicData>
            </a:graphic>
          </wp:inline>
        </w:drawing>
      </w:r>
      <w:r w:rsidR="003472C4">
        <w:rPr>
          <w:sz w:val="20"/>
          <w:szCs w:val="20"/>
          <w:lang w:val="fr-FR"/>
        </w:rPr>
        <w:t xml:space="preserve"> </w:t>
      </w:r>
    </w:p>
    <w:tbl>
      <w:tblPr>
        <w:tblStyle w:val="TableGrid"/>
        <w:tblW w:w="9792" w:type="dxa"/>
        <w:tblInd w:w="128" w:type="dxa"/>
        <w:tblCellMar>
          <w:top w:w="97" w:type="dxa"/>
          <w:left w:w="107" w:type="dxa"/>
          <w:bottom w:w="16" w:type="dxa"/>
          <w:right w:w="118" w:type="dxa"/>
        </w:tblCellMar>
        <w:tblLook w:val="04A0" w:firstRow="1" w:lastRow="0" w:firstColumn="1" w:lastColumn="0" w:noHBand="0" w:noVBand="1"/>
      </w:tblPr>
      <w:tblGrid>
        <w:gridCol w:w="3413"/>
        <w:gridCol w:w="6379"/>
      </w:tblGrid>
      <w:tr w:rsidR="008A43E9" w:rsidRPr="005556AC" w14:paraId="76545470" w14:textId="77777777" w:rsidTr="00AE04A3">
        <w:trPr>
          <w:trHeight w:val="852"/>
        </w:trPr>
        <w:tc>
          <w:tcPr>
            <w:tcW w:w="3413" w:type="dxa"/>
            <w:tcBorders>
              <w:top w:val="single" w:sz="2" w:space="0" w:color="000000"/>
              <w:left w:val="single" w:sz="2" w:space="0" w:color="000000"/>
              <w:bottom w:val="single" w:sz="2" w:space="0" w:color="000000"/>
              <w:right w:val="single" w:sz="2" w:space="0" w:color="000000"/>
            </w:tcBorders>
          </w:tcPr>
          <w:p w14:paraId="05D15E40" w14:textId="77777777" w:rsidR="008A43E9" w:rsidRPr="005556AC" w:rsidRDefault="008A43E9" w:rsidP="00E71920">
            <w:pPr>
              <w:ind w:firstLine="5"/>
              <w:jc w:val="both"/>
              <w:rPr>
                <w:sz w:val="20"/>
                <w:szCs w:val="20"/>
              </w:rPr>
            </w:pPr>
            <w:r w:rsidRPr="005556AC">
              <w:rPr>
                <w:sz w:val="20"/>
                <w:szCs w:val="20"/>
              </w:rPr>
              <w:t xml:space="preserve">Liste d'aptitude d'accès au corps des </w:t>
            </w:r>
            <w:r w:rsidR="0085149A" w:rsidRPr="0085149A">
              <w:rPr>
                <w:b/>
                <w:sz w:val="20"/>
                <w:szCs w:val="20"/>
              </w:rPr>
              <w:t>SAENES</w:t>
            </w:r>
            <w:r w:rsidRPr="005556AC">
              <w:rPr>
                <w:sz w:val="20"/>
                <w:szCs w:val="20"/>
              </w:rPr>
              <w:t xml:space="preserve"> (catégorie B)</w:t>
            </w:r>
          </w:p>
        </w:tc>
        <w:tc>
          <w:tcPr>
            <w:tcW w:w="6379" w:type="dxa"/>
            <w:tcBorders>
              <w:top w:val="single" w:sz="2" w:space="0" w:color="000000"/>
              <w:left w:val="single" w:sz="2" w:space="0" w:color="000000"/>
              <w:bottom w:val="single" w:sz="2" w:space="0" w:color="000000"/>
              <w:right w:val="single" w:sz="2" w:space="0" w:color="000000"/>
            </w:tcBorders>
            <w:vAlign w:val="center"/>
          </w:tcPr>
          <w:p w14:paraId="4C19627D" w14:textId="77777777" w:rsidR="0085149A" w:rsidRDefault="0085149A" w:rsidP="0085149A">
            <w:pPr>
              <w:pStyle w:val="Paragraphedeliste"/>
              <w:numPr>
                <w:ilvl w:val="0"/>
                <w:numId w:val="17"/>
              </w:numPr>
              <w:ind w:left="325" w:right="103" w:hanging="141"/>
              <w:rPr>
                <w:sz w:val="20"/>
                <w:szCs w:val="20"/>
              </w:rPr>
            </w:pPr>
            <w:r>
              <w:rPr>
                <w:sz w:val="20"/>
                <w:szCs w:val="20"/>
              </w:rPr>
              <w:t>E</w:t>
            </w:r>
            <w:r w:rsidRPr="0085149A">
              <w:rPr>
                <w:sz w:val="20"/>
                <w:szCs w:val="20"/>
              </w:rPr>
              <w:t>tre fonctionnaire de l'Etat appartenant à un corps de catégorie C ou de même niveau</w:t>
            </w:r>
          </w:p>
          <w:p w14:paraId="04E439D1" w14:textId="77777777" w:rsidR="00E51EE0" w:rsidRPr="0085149A" w:rsidRDefault="00E51EE0" w:rsidP="00E51EE0">
            <w:pPr>
              <w:pStyle w:val="Paragraphedeliste"/>
              <w:ind w:left="325" w:right="103" w:firstLine="0"/>
              <w:rPr>
                <w:sz w:val="20"/>
                <w:szCs w:val="20"/>
              </w:rPr>
            </w:pPr>
          </w:p>
          <w:p w14:paraId="428AC9B0" w14:textId="54EF3579" w:rsidR="008A43E9" w:rsidRDefault="0085149A" w:rsidP="0085149A">
            <w:pPr>
              <w:pStyle w:val="Paragraphedeliste"/>
              <w:numPr>
                <w:ilvl w:val="0"/>
                <w:numId w:val="17"/>
              </w:numPr>
              <w:ind w:left="325" w:right="103" w:hanging="141"/>
              <w:rPr>
                <w:sz w:val="20"/>
                <w:szCs w:val="20"/>
              </w:rPr>
            </w:pPr>
            <w:r>
              <w:rPr>
                <w:sz w:val="20"/>
                <w:szCs w:val="20"/>
              </w:rPr>
              <w:t>J</w:t>
            </w:r>
            <w:r w:rsidRPr="0085149A">
              <w:rPr>
                <w:sz w:val="20"/>
                <w:szCs w:val="20"/>
              </w:rPr>
              <w:t xml:space="preserve">ustifier au </w:t>
            </w:r>
            <w:r w:rsidR="00E51EE0">
              <w:rPr>
                <w:sz w:val="20"/>
                <w:szCs w:val="20"/>
              </w:rPr>
              <w:t>1</w:t>
            </w:r>
            <w:r w:rsidR="00E51EE0" w:rsidRPr="00E51EE0">
              <w:rPr>
                <w:sz w:val="20"/>
                <w:szCs w:val="20"/>
                <w:vertAlign w:val="superscript"/>
              </w:rPr>
              <w:t>er</w:t>
            </w:r>
            <w:r w:rsidR="00E51EE0">
              <w:rPr>
                <w:sz w:val="20"/>
                <w:szCs w:val="20"/>
              </w:rPr>
              <w:t xml:space="preserve"> </w:t>
            </w:r>
            <w:r w:rsidRPr="0085149A">
              <w:rPr>
                <w:sz w:val="20"/>
                <w:szCs w:val="20"/>
              </w:rPr>
              <w:t>janvier 202</w:t>
            </w:r>
            <w:r w:rsidR="004A0140">
              <w:rPr>
                <w:sz w:val="20"/>
                <w:szCs w:val="20"/>
              </w:rPr>
              <w:t>6</w:t>
            </w:r>
            <w:r w:rsidRPr="0085149A">
              <w:rPr>
                <w:sz w:val="20"/>
                <w:szCs w:val="20"/>
              </w:rPr>
              <w:t xml:space="preserve"> d'au moins neuf années de services publics (1)</w:t>
            </w:r>
          </w:p>
          <w:p w14:paraId="616838B5" w14:textId="77777777" w:rsidR="00E51EE0" w:rsidRPr="005556AC" w:rsidRDefault="00E51EE0" w:rsidP="00E51EE0">
            <w:pPr>
              <w:pStyle w:val="Paragraphedeliste"/>
              <w:ind w:left="325" w:right="103" w:firstLine="0"/>
              <w:rPr>
                <w:sz w:val="20"/>
                <w:szCs w:val="20"/>
              </w:rPr>
            </w:pPr>
          </w:p>
        </w:tc>
      </w:tr>
      <w:tr w:rsidR="008A43E9" w:rsidRPr="005556AC" w14:paraId="5C5C71F3" w14:textId="77777777" w:rsidTr="00AE04A3">
        <w:trPr>
          <w:trHeight w:val="973"/>
        </w:trPr>
        <w:tc>
          <w:tcPr>
            <w:tcW w:w="3413" w:type="dxa"/>
            <w:tcBorders>
              <w:top w:val="single" w:sz="2" w:space="0" w:color="000000"/>
              <w:left w:val="single" w:sz="2" w:space="0" w:color="000000"/>
              <w:bottom w:val="single" w:sz="2" w:space="0" w:color="000000"/>
              <w:right w:val="single" w:sz="2" w:space="0" w:color="000000"/>
            </w:tcBorders>
          </w:tcPr>
          <w:p w14:paraId="1C3840FB" w14:textId="77777777" w:rsidR="00AE04A3" w:rsidRDefault="008A43E9" w:rsidP="00E71920">
            <w:pPr>
              <w:ind w:left="5" w:right="34" w:firstLine="5"/>
              <w:jc w:val="both"/>
              <w:rPr>
                <w:sz w:val="20"/>
                <w:szCs w:val="20"/>
              </w:rPr>
            </w:pPr>
            <w:r w:rsidRPr="005556AC">
              <w:rPr>
                <w:sz w:val="20"/>
                <w:szCs w:val="20"/>
              </w:rPr>
              <w:t xml:space="preserve">Liste d'aptitude d'accès au corps des </w:t>
            </w:r>
            <w:r w:rsidR="0085149A">
              <w:rPr>
                <w:b/>
                <w:sz w:val="20"/>
                <w:szCs w:val="20"/>
              </w:rPr>
              <w:t>AAE</w:t>
            </w:r>
            <w:r w:rsidRPr="005556AC">
              <w:rPr>
                <w:sz w:val="20"/>
                <w:szCs w:val="20"/>
              </w:rPr>
              <w:t xml:space="preserve"> </w:t>
            </w:r>
          </w:p>
          <w:p w14:paraId="35218D10" w14:textId="77777777" w:rsidR="008A43E9" w:rsidRPr="005556AC" w:rsidRDefault="008A43E9" w:rsidP="00E71920">
            <w:pPr>
              <w:ind w:left="5" w:right="34" w:firstLine="5"/>
              <w:jc w:val="both"/>
              <w:rPr>
                <w:sz w:val="20"/>
                <w:szCs w:val="20"/>
              </w:rPr>
            </w:pPr>
            <w:r w:rsidRPr="005556AC">
              <w:rPr>
                <w:sz w:val="20"/>
                <w:szCs w:val="20"/>
              </w:rPr>
              <w:t>(catégorie A)</w:t>
            </w:r>
          </w:p>
        </w:tc>
        <w:tc>
          <w:tcPr>
            <w:tcW w:w="6379" w:type="dxa"/>
            <w:tcBorders>
              <w:top w:val="single" w:sz="2" w:space="0" w:color="000000"/>
              <w:left w:val="single" w:sz="2" w:space="0" w:color="000000"/>
              <w:bottom w:val="single" w:sz="2" w:space="0" w:color="000000"/>
              <w:right w:val="single" w:sz="2" w:space="0" w:color="000000"/>
            </w:tcBorders>
            <w:vAlign w:val="center"/>
          </w:tcPr>
          <w:p w14:paraId="632D7B46" w14:textId="77777777" w:rsidR="0085149A" w:rsidRDefault="00E51EE0" w:rsidP="00AE04A3">
            <w:pPr>
              <w:pStyle w:val="Paragraphedeliste"/>
              <w:numPr>
                <w:ilvl w:val="0"/>
                <w:numId w:val="17"/>
              </w:numPr>
              <w:ind w:left="325" w:right="103" w:hanging="141"/>
              <w:rPr>
                <w:sz w:val="20"/>
                <w:szCs w:val="20"/>
              </w:rPr>
            </w:pPr>
            <w:r>
              <w:rPr>
                <w:sz w:val="20"/>
                <w:szCs w:val="20"/>
              </w:rPr>
              <w:t>E</w:t>
            </w:r>
            <w:r w:rsidR="0085149A" w:rsidRPr="0085149A">
              <w:rPr>
                <w:sz w:val="20"/>
                <w:szCs w:val="20"/>
              </w:rPr>
              <w:t xml:space="preserve">tre fonctionnaire de l'Etat appartenant à un corps de catégorie B ou équivalent (2) </w:t>
            </w:r>
          </w:p>
          <w:p w14:paraId="62DF0BD0" w14:textId="77777777" w:rsidR="00E51EE0" w:rsidRDefault="00E51EE0" w:rsidP="00E51EE0">
            <w:pPr>
              <w:pStyle w:val="Paragraphedeliste"/>
              <w:ind w:left="325" w:right="103" w:firstLine="0"/>
              <w:rPr>
                <w:sz w:val="20"/>
                <w:szCs w:val="20"/>
              </w:rPr>
            </w:pPr>
          </w:p>
          <w:p w14:paraId="21D50D2C" w14:textId="677FE329" w:rsidR="0085149A" w:rsidRDefault="00E51EE0" w:rsidP="00AE04A3">
            <w:pPr>
              <w:pStyle w:val="Paragraphedeliste"/>
              <w:numPr>
                <w:ilvl w:val="0"/>
                <w:numId w:val="17"/>
              </w:numPr>
              <w:ind w:left="325" w:right="103" w:hanging="141"/>
              <w:rPr>
                <w:sz w:val="20"/>
                <w:szCs w:val="20"/>
              </w:rPr>
            </w:pPr>
            <w:r>
              <w:rPr>
                <w:sz w:val="20"/>
                <w:szCs w:val="20"/>
              </w:rPr>
              <w:t>J</w:t>
            </w:r>
            <w:r w:rsidR="0085149A" w:rsidRPr="0085149A">
              <w:rPr>
                <w:sz w:val="20"/>
                <w:szCs w:val="20"/>
              </w:rPr>
              <w:t>ustifier au 1</w:t>
            </w:r>
            <w:r w:rsidR="0085149A" w:rsidRPr="0085149A">
              <w:rPr>
                <w:sz w:val="20"/>
                <w:szCs w:val="20"/>
                <w:vertAlign w:val="superscript"/>
              </w:rPr>
              <w:t>er</w:t>
            </w:r>
            <w:r w:rsidR="0085149A">
              <w:rPr>
                <w:sz w:val="20"/>
                <w:szCs w:val="20"/>
              </w:rPr>
              <w:t xml:space="preserve"> </w:t>
            </w:r>
            <w:r w:rsidR="0085149A" w:rsidRPr="0085149A">
              <w:rPr>
                <w:sz w:val="20"/>
                <w:szCs w:val="20"/>
              </w:rPr>
              <w:t>janvier 202</w:t>
            </w:r>
            <w:r w:rsidR="004A0140">
              <w:rPr>
                <w:sz w:val="20"/>
                <w:szCs w:val="20"/>
              </w:rPr>
              <w:t>6</w:t>
            </w:r>
            <w:r w:rsidR="00E55E7E">
              <w:rPr>
                <w:sz w:val="20"/>
                <w:szCs w:val="20"/>
              </w:rPr>
              <w:t xml:space="preserve"> </w:t>
            </w:r>
            <w:r w:rsidR="0085149A" w:rsidRPr="0085149A">
              <w:rPr>
                <w:sz w:val="20"/>
                <w:szCs w:val="20"/>
              </w:rPr>
              <w:t>d'au moins neuf années de services publics dont cinq au moins de services civils effectifs dans un corps régi par les dispositions du décret du 18 novembre 1994 modifié ou par celles du décret du 19 mars 2010</w:t>
            </w:r>
          </w:p>
          <w:p w14:paraId="056705F6" w14:textId="77777777" w:rsidR="008A43E9" w:rsidRPr="00AE04A3" w:rsidRDefault="008A43E9" w:rsidP="0085149A">
            <w:pPr>
              <w:pStyle w:val="Paragraphedeliste"/>
              <w:ind w:left="325" w:right="103" w:firstLine="0"/>
              <w:rPr>
                <w:sz w:val="20"/>
                <w:szCs w:val="20"/>
              </w:rPr>
            </w:pPr>
          </w:p>
        </w:tc>
      </w:tr>
    </w:tbl>
    <w:p w14:paraId="618C7155" w14:textId="77777777" w:rsidR="008A43E9" w:rsidRPr="005556AC" w:rsidRDefault="008A43E9" w:rsidP="005556AC">
      <w:pPr>
        <w:ind w:left="142" w:right="19"/>
        <w:rPr>
          <w:lang w:val="fr-FR"/>
        </w:rPr>
      </w:pPr>
      <w:r w:rsidRPr="005556AC">
        <w:rPr>
          <w:sz w:val="18"/>
          <w:lang w:val="fr-FR"/>
        </w:rPr>
        <w:t>(I) Sont considérés comme services publics les services accomplis en qualité d'agent titulaire, stagiaire et contractuel de droit public</w:t>
      </w:r>
    </w:p>
    <w:p w14:paraId="63E4C5F5" w14:textId="77777777" w:rsidR="008A43E9" w:rsidRDefault="008A43E9" w:rsidP="005556AC">
      <w:pPr>
        <w:spacing w:after="223" w:line="216" w:lineRule="auto"/>
        <w:ind w:left="142" w:right="24"/>
        <w:rPr>
          <w:sz w:val="18"/>
          <w:lang w:val="fr-FR"/>
        </w:rPr>
      </w:pPr>
      <w:r w:rsidRPr="005556AC">
        <w:rPr>
          <w:sz w:val="18"/>
          <w:lang w:val="fr-FR"/>
        </w:rPr>
        <w:t>(2) L'ancienneté dans une catégorie prend en compte les services accomplis en qualité de titulaire ou de stagiaire dans un corps de la fonction publique de l'Etat, territoriale ou hospitalière. Sont donc exclus le services accomplis en qualité de contractuel, même si le contrat est établi en référence à une catégorie de la fonction publique.</w:t>
      </w:r>
    </w:p>
    <w:p w14:paraId="2B32F861" w14:textId="77777777" w:rsidR="008A43E9" w:rsidRDefault="008A43E9" w:rsidP="005556AC">
      <w:pPr>
        <w:pStyle w:val="Titre1"/>
        <w:rPr>
          <w:lang w:val="fr-FR"/>
        </w:rPr>
      </w:pPr>
      <w:r w:rsidRPr="005556AC">
        <w:rPr>
          <w:u w:color="000000"/>
          <w:lang w:val="fr-FR"/>
        </w:rPr>
        <w:t>2 -</w:t>
      </w:r>
      <w:r w:rsidRPr="005556AC">
        <w:rPr>
          <w:lang w:val="fr-FR"/>
        </w:rPr>
        <w:t xml:space="preserve"> COMPOSITION DU DOSSIER DU CANDIDAT</w:t>
      </w:r>
    </w:p>
    <w:p w14:paraId="5D6F5ADB" w14:textId="77777777" w:rsidR="00AE04A3" w:rsidRPr="005556AC" w:rsidRDefault="00AE04A3" w:rsidP="005556AC">
      <w:pPr>
        <w:pStyle w:val="Titre1"/>
        <w:rPr>
          <w:lang w:val="fr-FR"/>
        </w:rPr>
      </w:pPr>
    </w:p>
    <w:p w14:paraId="13FD778D" w14:textId="77777777" w:rsidR="0085149A" w:rsidRPr="0085149A" w:rsidRDefault="0085149A" w:rsidP="0085149A">
      <w:pPr>
        <w:jc w:val="both"/>
        <w:rPr>
          <w:sz w:val="20"/>
          <w:szCs w:val="20"/>
          <w:lang w:val="fr-FR"/>
        </w:rPr>
      </w:pPr>
      <w:r w:rsidRPr="0085149A">
        <w:rPr>
          <w:sz w:val="20"/>
          <w:szCs w:val="20"/>
          <w:lang w:val="fr-FR"/>
        </w:rPr>
        <w:t>Toutes les pièces composant le dossier du candidat devront impérativement être dactylographiées.</w:t>
      </w:r>
    </w:p>
    <w:p w14:paraId="7DE01697" w14:textId="77777777" w:rsidR="0085149A" w:rsidRDefault="0085149A" w:rsidP="0085149A">
      <w:pPr>
        <w:jc w:val="both"/>
        <w:rPr>
          <w:sz w:val="20"/>
          <w:szCs w:val="20"/>
          <w:lang w:val="fr-FR"/>
        </w:rPr>
      </w:pPr>
      <w:r w:rsidRPr="0085149A">
        <w:rPr>
          <w:sz w:val="20"/>
          <w:szCs w:val="20"/>
          <w:lang w:val="fr-FR"/>
        </w:rPr>
        <w:t>Chaque dossier proposé réunira les documents ci-après :</w:t>
      </w:r>
    </w:p>
    <w:p w14:paraId="18CF8BCE" w14:textId="77777777" w:rsidR="0085149A" w:rsidRPr="0085149A" w:rsidRDefault="0085149A" w:rsidP="0085149A">
      <w:pPr>
        <w:jc w:val="both"/>
        <w:rPr>
          <w:sz w:val="20"/>
          <w:szCs w:val="20"/>
          <w:lang w:val="fr-FR"/>
        </w:rPr>
      </w:pPr>
    </w:p>
    <w:p w14:paraId="6D331581" w14:textId="77777777" w:rsidR="0085149A" w:rsidRDefault="0085149A" w:rsidP="005F5067">
      <w:pPr>
        <w:numPr>
          <w:ilvl w:val="0"/>
          <w:numId w:val="21"/>
        </w:numPr>
        <w:ind w:left="0" w:firstLine="960"/>
        <w:jc w:val="both"/>
        <w:rPr>
          <w:sz w:val="20"/>
          <w:szCs w:val="20"/>
          <w:lang w:val="fr-FR"/>
        </w:rPr>
      </w:pPr>
      <w:r w:rsidRPr="0085149A">
        <w:rPr>
          <w:sz w:val="20"/>
          <w:szCs w:val="20"/>
          <w:lang w:val="fr-FR"/>
        </w:rPr>
        <w:t>la fiche individuelle de proposition de l'agent pour la liste d'aptitude (annexe C2) Il est impératif que toutes les rubriques soient complétées.</w:t>
      </w:r>
    </w:p>
    <w:p w14:paraId="5BCCF47E" w14:textId="77777777" w:rsidR="0085149A" w:rsidRPr="0085149A" w:rsidRDefault="0085149A" w:rsidP="0085149A">
      <w:pPr>
        <w:ind w:left="960"/>
        <w:jc w:val="both"/>
        <w:rPr>
          <w:sz w:val="20"/>
          <w:szCs w:val="20"/>
          <w:lang w:val="fr-FR"/>
        </w:rPr>
      </w:pPr>
    </w:p>
    <w:p w14:paraId="60CC5EB6" w14:textId="77777777" w:rsidR="0085149A" w:rsidRPr="0085149A" w:rsidRDefault="0085149A" w:rsidP="0085149A">
      <w:pPr>
        <w:numPr>
          <w:ilvl w:val="0"/>
          <w:numId w:val="21"/>
        </w:numPr>
        <w:jc w:val="both"/>
        <w:rPr>
          <w:sz w:val="20"/>
          <w:szCs w:val="20"/>
          <w:lang w:val="fr-FR"/>
        </w:rPr>
      </w:pPr>
      <w:r w:rsidRPr="0085149A">
        <w:rPr>
          <w:sz w:val="20"/>
          <w:szCs w:val="20"/>
          <w:lang w:val="fr-FR"/>
        </w:rPr>
        <w:t>le rapport d'aptitude professionnelle (annexe C3)</w:t>
      </w:r>
    </w:p>
    <w:p w14:paraId="1B5A5D43" w14:textId="77777777" w:rsidR="0085149A" w:rsidRDefault="0085149A" w:rsidP="0085149A">
      <w:pPr>
        <w:jc w:val="both"/>
        <w:rPr>
          <w:sz w:val="20"/>
          <w:szCs w:val="20"/>
          <w:lang w:val="fr-FR"/>
        </w:rPr>
      </w:pPr>
      <w:r w:rsidRPr="0085149A">
        <w:rPr>
          <w:sz w:val="20"/>
          <w:szCs w:val="20"/>
          <w:lang w:val="fr-FR"/>
        </w:rPr>
        <w:t>Elément déterminant du dossier de proposition, il se décline en fonction de 4 items et doit être établi avec le plus grand soin par le supérieur hiérarchique, en cohérence avec l'évaluation professionnelle de l'agent et en tenant compte du rapport d'activité établi par l'agent.</w:t>
      </w:r>
    </w:p>
    <w:p w14:paraId="74B89174" w14:textId="77777777" w:rsidR="0085149A" w:rsidRPr="0085149A" w:rsidRDefault="0085149A" w:rsidP="0085149A">
      <w:pPr>
        <w:jc w:val="both"/>
        <w:rPr>
          <w:sz w:val="20"/>
          <w:szCs w:val="20"/>
          <w:lang w:val="fr-FR"/>
        </w:rPr>
      </w:pPr>
    </w:p>
    <w:p w14:paraId="67B0FF3B" w14:textId="77777777" w:rsidR="0085149A" w:rsidRPr="0085149A" w:rsidRDefault="0085149A" w:rsidP="0085149A">
      <w:pPr>
        <w:numPr>
          <w:ilvl w:val="0"/>
          <w:numId w:val="22"/>
        </w:numPr>
        <w:jc w:val="both"/>
        <w:rPr>
          <w:sz w:val="20"/>
          <w:szCs w:val="20"/>
          <w:lang w:val="fr-FR"/>
        </w:rPr>
      </w:pPr>
      <w:r w:rsidRPr="0085149A">
        <w:rPr>
          <w:sz w:val="20"/>
          <w:szCs w:val="20"/>
          <w:lang w:val="fr-FR"/>
        </w:rPr>
        <w:t xml:space="preserve">le rapport d'activité de l'agent (annexe </w:t>
      </w:r>
      <w:r w:rsidR="002430E9">
        <w:rPr>
          <w:sz w:val="20"/>
          <w:szCs w:val="20"/>
          <w:lang w:val="fr-FR"/>
        </w:rPr>
        <w:t>C</w:t>
      </w:r>
      <w:r w:rsidRPr="0085149A">
        <w:rPr>
          <w:sz w:val="20"/>
          <w:szCs w:val="20"/>
          <w:lang w:val="fr-FR"/>
        </w:rPr>
        <w:t>4)</w:t>
      </w:r>
    </w:p>
    <w:p w14:paraId="0C3C7073" w14:textId="77777777" w:rsidR="0085149A" w:rsidRDefault="0085149A" w:rsidP="0085149A">
      <w:pPr>
        <w:jc w:val="both"/>
        <w:rPr>
          <w:sz w:val="20"/>
          <w:szCs w:val="20"/>
          <w:lang w:val="fr-FR"/>
        </w:rPr>
      </w:pPr>
      <w:r w:rsidRPr="0085149A">
        <w:rPr>
          <w:sz w:val="20"/>
          <w:szCs w:val="20"/>
          <w:lang w:val="fr-FR"/>
        </w:rPr>
        <w:t>L'agent rédige lui-même son rapport d'activité, portant sur ses fonctions actuelles et son activité passée dans le corps. Il le transmet, dactylographié, à son supérieur hiérarchique direct. Ce rapport doit être établi de manière à la fois complète, précise et concise (2 pages maximum). Il doit être revêtu de la signature de l'agent et de celle de l'autorité hiérarchique.</w:t>
      </w:r>
    </w:p>
    <w:p w14:paraId="05B2A27B" w14:textId="77777777" w:rsidR="0085149A" w:rsidRPr="0085149A" w:rsidRDefault="0085149A" w:rsidP="0085149A">
      <w:pPr>
        <w:jc w:val="both"/>
        <w:rPr>
          <w:sz w:val="20"/>
          <w:szCs w:val="20"/>
          <w:lang w:val="fr-FR"/>
        </w:rPr>
      </w:pPr>
    </w:p>
    <w:p w14:paraId="310FECBA" w14:textId="77777777" w:rsidR="0085149A" w:rsidRDefault="0085149A" w:rsidP="0085149A">
      <w:pPr>
        <w:numPr>
          <w:ilvl w:val="0"/>
          <w:numId w:val="22"/>
        </w:numPr>
        <w:jc w:val="both"/>
        <w:rPr>
          <w:sz w:val="20"/>
          <w:szCs w:val="20"/>
          <w:lang w:val="fr-FR"/>
        </w:rPr>
      </w:pPr>
      <w:r w:rsidRPr="0085149A">
        <w:rPr>
          <w:sz w:val="20"/>
          <w:szCs w:val="20"/>
          <w:lang w:val="fr-FR"/>
        </w:rPr>
        <w:t xml:space="preserve">Le </w:t>
      </w:r>
      <w:r w:rsidR="00F809C0">
        <w:rPr>
          <w:sz w:val="20"/>
          <w:szCs w:val="20"/>
          <w:lang w:val="fr-FR"/>
        </w:rPr>
        <w:t xml:space="preserve">dernier </w:t>
      </w:r>
      <w:r w:rsidRPr="0085149A">
        <w:rPr>
          <w:sz w:val="20"/>
          <w:szCs w:val="20"/>
          <w:lang w:val="fr-FR"/>
        </w:rPr>
        <w:t xml:space="preserve">compte-rendu d'entretien professionnel </w:t>
      </w:r>
      <w:r w:rsidR="00F809C0">
        <w:rPr>
          <w:sz w:val="20"/>
          <w:szCs w:val="20"/>
          <w:lang w:val="fr-FR"/>
        </w:rPr>
        <w:t>réalisé au cours de l’année scolaire N-1</w:t>
      </w:r>
    </w:p>
    <w:p w14:paraId="4AF95D35" w14:textId="77777777" w:rsidR="00560039" w:rsidRDefault="003B5274" w:rsidP="003B5274">
      <w:pPr>
        <w:jc w:val="both"/>
        <w:rPr>
          <w:sz w:val="20"/>
          <w:szCs w:val="20"/>
          <w:lang w:val="fr-FR"/>
        </w:rPr>
      </w:pPr>
      <w:r>
        <w:rPr>
          <w:sz w:val="20"/>
          <w:szCs w:val="20"/>
          <w:lang w:val="fr-FR"/>
        </w:rPr>
        <w:t>Si cet entretien professionnel n’a pas encore pu donner lieu à un compte rendu, le formulaire vierge peut être demandé à ce.dpae@ac-strasbourg.fr</w:t>
      </w:r>
    </w:p>
    <w:p w14:paraId="5B799896" w14:textId="77777777" w:rsidR="00560039" w:rsidRDefault="00560039" w:rsidP="00560039">
      <w:pPr>
        <w:ind w:left="960"/>
        <w:jc w:val="both"/>
        <w:rPr>
          <w:sz w:val="20"/>
          <w:szCs w:val="20"/>
          <w:lang w:val="fr-FR"/>
        </w:rPr>
      </w:pPr>
    </w:p>
    <w:p w14:paraId="39085D28" w14:textId="77777777" w:rsidR="0085149A" w:rsidRDefault="0085149A" w:rsidP="0085149A">
      <w:pPr>
        <w:jc w:val="both"/>
        <w:rPr>
          <w:b/>
          <w:sz w:val="20"/>
          <w:szCs w:val="20"/>
          <w:lang w:val="fr-FR"/>
        </w:rPr>
      </w:pPr>
      <w:r w:rsidRPr="00560039">
        <w:rPr>
          <w:b/>
          <w:sz w:val="20"/>
          <w:szCs w:val="20"/>
          <w:lang w:val="fr-FR"/>
        </w:rPr>
        <w:t xml:space="preserve">Il est essentiel </w:t>
      </w:r>
      <w:r w:rsidR="00560039" w:rsidRPr="00560039">
        <w:rPr>
          <w:b/>
          <w:sz w:val="20"/>
          <w:szCs w:val="20"/>
          <w:lang w:val="fr-FR"/>
        </w:rPr>
        <w:t xml:space="preserve">que </w:t>
      </w:r>
      <w:r w:rsidRPr="00560039">
        <w:rPr>
          <w:b/>
          <w:sz w:val="20"/>
          <w:szCs w:val="20"/>
          <w:lang w:val="fr-FR"/>
        </w:rPr>
        <w:t>l'élaboration du dossier de candidature et notamment du rapport d'aptitude professionnelle soit l'occasion d'un entretien avec le candidat sur ses capacités à exercer des fonctions de catégorie supérieure.</w:t>
      </w:r>
    </w:p>
    <w:p w14:paraId="1E2CAA28" w14:textId="77777777" w:rsidR="001F1E46" w:rsidRPr="001F1E46" w:rsidRDefault="001F1E46" w:rsidP="0085149A">
      <w:pPr>
        <w:jc w:val="both"/>
        <w:rPr>
          <w:b/>
          <w:sz w:val="18"/>
          <w:szCs w:val="18"/>
          <w:lang w:val="fr-FR"/>
        </w:rPr>
      </w:pPr>
    </w:p>
    <w:p w14:paraId="743EC615" w14:textId="77777777" w:rsidR="004A0140" w:rsidRDefault="004A0140" w:rsidP="0085149A">
      <w:pPr>
        <w:jc w:val="both"/>
        <w:rPr>
          <w:b/>
          <w:sz w:val="20"/>
          <w:szCs w:val="20"/>
          <w:lang w:val="fr-FR"/>
        </w:rPr>
      </w:pPr>
    </w:p>
    <w:p w14:paraId="28E0B384" w14:textId="77777777" w:rsidR="004A0140" w:rsidRDefault="004A0140" w:rsidP="0085149A">
      <w:pPr>
        <w:jc w:val="both"/>
        <w:rPr>
          <w:b/>
          <w:sz w:val="20"/>
          <w:szCs w:val="20"/>
          <w:lang w:val="fr-FR"/>
        </w:rPr>
      </w:pPr>
    </w:p>
    <w:p w14:paraId="15DE586F" w14:textId="2741F856" w:rsidR="0085149A" w:rsidRDefault="0085149A" w:rsidP="0085149A">
      <w:pPr>
        <w:jc w:val="both"/>
        <w:rPr>
          <w:b/>
          <w:sz w:val="20"/>
          <w:szCs w:val="20"/>
          <w:lang w:val="fr-FR"/>
        </w:rPr>
      </w:pPr>
      <w:r w:rsidRPr="00560039">
        <w:rPr>
          <w:b/>
          <w:sz w:val="20"/>
          <w:szCs w:val="20"/>
          <w:lang w:val="fr-FR"/>
        </w:rPr>
        <w:t xml:space="preserve">Cet entretien devra aussi être l'occasion de rappeler au candidat qu'une promotion dans le corps des SAENES ou des AAE </w:t>
      </w:r>
      <w:r w:rsidR="00BA3E9F">
        <w:rPr>
          <w:b/>
          <w:sz w:val="20"/>
          <w:szCs w:val="20"/>
          <w:lang w:val="fr-FR"/>
        </w:rPr>
        <w:t>est susceptible d’</w:t>
      </w:r>
      <w:r w:rsidRPr="00560039">
        <w:rPr>
          <w:b/>
          <w:sz w:val="20"/>
          <w:szCs w:val="20"/>
          <w:lang w:val="fr-FR"/>
        </w:rPr>
        <w:t>entraîner un changement de fonctions et d'affectation, et que l'affectation en tant que gestionnaire d'établissement (EPLE) implique notamment l'obligation de loger.</w:t>
      </w:r>
    </w:p>
    <w:p w14:paraId="0DF35D9D" w14:textId="77777777" w:rsidR="0099361E" w:rsidRPr="0099361E" w:rsidRDefault="0099361E" w:rsidP="0099361E">
      <w:pPr>
        <w:jc w:val="both"/>
        <w:rPr>
          <w:sz w:val="20"/>
          <w:szCs w:val="20"/>
          <w:lang w:val="fr-FR"/>
        </w:rPr>
      </w:pPr>
      <w:bookmarkStart w:id="0" w:name="_Hlk125637382"/>
    </w:p>
    <w:p w14:paraId="4C5B07DB" w14:textId="77777777" w:rsidR="008A43E9" w:rsidRPr="00AE04A3" w:rsidRDefault="008A43E9" w:rsidP="0099361E">
      <w:pPr>
        <w:pStyle w:val="Titre1"/>
        <w:rPr>
          <w:u w:color="000000"/>
          <w:lang w:val="fr-FR"/>
        </w:rPr>
      </w:pPr>
      <w:r w:rsidRPr="00AE04A3">
        <w:rPr>
          <w:u w:color="000000"/>
          <w:lang w:val="fr-FR"/>
        </w:rPr>
        <w:t xml:space="preserve">3. </w:t>
      </w:r>
      <w:r w:rsidR="002430E9">
        <w:rPr>
          <w:u w:color="000000"/>
          <w:lang w:val="fr-FR"/>
        </w:rPr>
        <w:t>EXAMEN DU DOSSIER</w:t>
      </w:r>
      <w:r w:rsidRPr="00AE04A3">
        <w:rPr>
          <w:noProof/>
          <w:u w:color="000000"/>
          <w:lang w:val="fr-FR"/>
        </w:rPr>
        <w:drawing>
          <wp:inline distT="0" distB="0" distL="0" distR="0" wp14:anchorId="29E6F72A" wp14:editId="1CA4D28A">
            <wp:extent cx="3048" cy="3049"/>
            <wp:effectExtent l="0" t="0" r="0" b="0"/>
            <wp:docPr id="8462" name="Picture 8462"/>
            <wp:cNvGraphicFramePr/>
            <a:graphic xmlns:a="http://schemas.openxmlformats.org/drawingml/2006/main">
              <a:graphicData uri="http://schemas.openxmlformats.org/drawingml/2006/picture">
                <pic:pic xmlns:pic="http://schemas.openxmlformats.org/drawingml/2006/picture">
                  <pic:nvPicPr>
                    <pic:cNvPr id="8462" name="Picture 8462"/>
                    <pic:cNvPicPr/>
                  </pic:nvPicPr>
                  <pic:blipFill>
                    <a:blip r:embed="rId12"/>
                    <a:stretch>
                      <a:fillRect/>
                    </a:stretch>
                  </pic:blipFill>
                  <pic:spPr>
                    <a:xfrm>
                      <a:off x="0" y="0"/>
                      <a:ext cx="3048" cy="3049"/>
                    </a:xfrm>
                    <a:prstGeom prst="rect">
                      <a:avLst/>
                    </a:prstGeom>
                  </pic:spPr>
                </pic:pic>
              </a:graphicData>
            </a:graphic>
          </wp:inline>
        </w:drawing>
      </w:r>
    </w:p>
    <w:bookmarkEnd w:id="0"/>
    <w:p w14:paraId="3A6C64A7" w14:textId="77777777" w:rsidR="001F1E46" w:rsidRDefault="001F1E46" w:rsidP="00DF3355">
      <w:pPr>
        <w:spacing w:after="98" w:line="218" w:lineRule="auto"/>
        <w:ind w:left="43" w:right="9" w:hanging="5"/>
        <w:jc w:val="both"/>
        <w:rPr>
          <w:sz w:val="20"/>
          <w:szCs w:val="20"/>
          <w:lang w:val="fr-FR"/>
        </w:rPr>
      </w:pPr>
    </w:p>
    <w:p w14:paraId="24930364" w14:textId="3288853E" w:rsidR="00DF3355" w:rsidRPr="00DF3355" w:rsidRDefault="00DF3355" w:rsidP="00DF3355">
      <w:pPr>
        <w:spacing w:after="98" w:line="218" w:lineRule="auto"/>
        <w:ind w:left="43" w:right="9" w:hanging="5"/>
        <w:jc w:val="both"/>
        <w:rPr>
          <w:sz w:val="20"/>
          <w:szCs w:val="20"/>
          <w:lang w:val="fr-FR"/>
        </w:rPr>
      </w:pPr>
      <w:r w:rsidRPr="00DF3355">
        <w:rPr>
          <w:sz w:val="20"/>
          <w:szCs w:val="20"/>
          <w:lang w:val="fr-FR"/>
        </w:rPr>
        <w:t>Les agents éligibles à une promotion sont sélectionnés dans le cadre d'un examen collégial des dossiers des agents et à travers des procédures transparentes s'appuyant sur l'appréciation de la valeur professionnelle des agents, sur leurs compétences et sur leur expérience professionnelle.</w:t>
      </w:r>
      <w:r w:rsidRPr="00DF3355">
        <w:rPr>
          <w:noProof/>
          <w:sz w:val="20"/>
          <w:szCs w:val="20"/>
          <w:lang w:val="fr-FR"/>
        </w:rPr>
        <w:drawing>
          <wp:inline distT="0" distB="0" distL="0" distR="0" wp14:anchorId="7A2DA829" wp14:editId="4499174B">
            <wp:extent cx="3048" cy="3049"/>
            <wp:effectExtent l="0" t="0" r="0" b="0"/>
            <wp:docPr id="9075" name="Picture 9075"/>
            <wp:cNvGraphicFramePr/>
            <a:graphic xmlns:a="http://schemas.openxmlformats.org/drawingml/2006/main">
              <a:graphicData uri="http://schemas.openxmlformats.org/drawingml/2006/picture">
                <pic:pic xmlns:pic="http://schemas.openxmlformats.org/drawingml/2006/picture">
                  <pic:nvPicPr>
                    <pic:cNvPr id="9075" name="Picture 9075"/>
                    <pic:cNvPicPr/>
                  </pic:nvPicPr>
                  <pic:blipFill>
                    <a:blip r:embed="rId13"/>
                    <a:stretch>
                      <a:fillRect/>
                    </a:stretch>
                  </pic:blipFill>
                  <pic:spPr>
                    <a:xfrm>
                      <a:off x="0" y="0"/>
                      <a:ext cx="3048" cy="3049"/>
                    </a:xfrm>
                    <a:prstGeom prst="rect">
                      <a:avLst/>
                    </a:prstGeom>
                  </pic:spPr>
                </pic:pic>
              </a:graphicData>
            </a:graphic>
          </wp:inline>
        </w:drawing>
      </w:r>
    </w:p>
    <w:p w14:paraId="36F5D0EC" w14:textId="77777777" w:rsidR="00DF3355" w:rsidRPr="00DF3355" w:rsidRDefault="00DF3355" w:rsidP="00DF3355">
      <w:pPr>
        <w:spacing w:after="98" w:line="218" w:lineRule="auto"/>
        <w:ind w:left="43" w:right="9" w:hanging="5"/>
        <w:jc w:val="both"/>
        <w:rPr>
          <w:sz w:val="20"/>
          <w:szCs w:val="20"/>
          <w:lang w:val="fr-FR"/>
        </w:rPr>
      </w:pPr>
      <w:r w:rsidRPr="00DF3355">
        <w:rPr>
          <w:sz w:val="20"/>
          <w:szCs w:val="20"/>
          <w:lang w:val="fr-FR"/>
        </w:rPr>
        <w:t>La sélection des candidatures est établie sur la base du dossier individuel, qui permet d'apprécier la valeur professionnelle de l'agent, exprimée dans le cadre de son évaluation et sur les acquis de l'expérience professionnelle de l'agent.</w:t>
      </w:r>
      <w:r w:rsidRPr="00DF3355">
        <w:rPr>
          <w:noProof/>
          <w:sz w:val="20"/>
          <w:szCs w:val="20"/>
          <w:lang w:val="fr-FR"/>
        </w:rPr>
        <w:drawing>
          <wp:inline distT="0" distB="0" distL="0" distR="0" wp14:anchorId="401F6F63" wp14:editId="11010C53">
            <wp:extent cx="3048" cy="3049"/>
            <wp:effectExtent l="0" t="0" r="0" b="0"/>
            <wp:docPr id="9076" name="Picture 9076"/>
            <wp:cNvGraphicFramePr/>
            <a:graphic xmlns:a="http://schemas.openxmlformats.org/drawingml/2006/main">
              <a:graphicData uri="http://schemas.openxmlformats.org/drawingml/2006/picture">
                <pic:pic xmlns:pic="http://schemas.openxmlformats.org/drawingml/2006/picture">
                  <pic:nvPicPr>
                    <pic:cNvPr id="9076" name="Picture 9076"/>
                    <pic:cNvPicPr/>
                  </pic:nvPicPr>
                  <pic:blipFill>
                    <a:blip r:embed="rId14"/>
                    <a:stretch>
                      <a:fillRect/>
                    </a:stretch>
                  </pic:blipFill>
                  <pic:spPr>
                    <a:xfrm>
                      <a:off x="0" y="0"/>
                      <a:ext cx="3048" cy="3049"/>
                    </a:xfrm>
                    <a:prstGeom prst="rect">
                      <a:avLst/>
                    </a:prstGeom>
                  </pic:spPr>
                </pic:pic>
              </a:graphicData>
            </a:graphic>
          </wp:inline>
        </w:drawing>
      </w:r>
    </w:p>
    <w:p w14:paraId="0F5CAD0D" w14:textId="77777777" w:rsidR="002430E9" w:rsidRDefault="00DF3355" w:rsidP="00DF3355">
      <w:pPr>
        <w:spacing w:after="98" w:line="218" w:lineRule="auto"/>
        <w:ind w:left="43" w:right="9" w:hanging="5"/>
        <w:jc w:val="both"/>
        <w:rPr>
          <w:sz w:val="20"/>
          <w:szCs w:val="20"/>
          <w:lang w:val="fr-FR"/>
        </w:rPr>
      </w:pPr>
      <w:r w:rsidRPr="00DF3355">
        <w:rPr>
          <w:sz w:val="20"/>
          <w:szCs w:val="20"/>
          <w:lang w:val="fr-FR"/>
        </w:rPr>
        <w:t xml:space="preserve">Lors de l'examen des dossiers seront notamment attentivement examinées </w:t>
      </w:r>
      <w:r w:rsidRPr="00DF3355">
        <w:rPr>
          <w:noProof/>
          <w:sz w:val="20"/>
          <w:szCs w:val="20"/>
          <w:lang w:val="fr-FR"/>
        </w:rPr>
        <w:drawing>
          <wp:inline distT="0" distB="0" distL="0" distR="0" wp14:anchorId="70427A15" wp14:editId="41525EBB">
            <wp:extent cx="18288" cy="70124"/>
            <wp:effectExtent l="0" t="0" r="0" b="0"/>
            <wp:docPr id="17807" name="Picture 17807"/>
            <wp:cNvGraphicFramePr/>
            <a:graphic xmlns:a="http://schemas.openxmlformats.org/drawingml/2006/main">
              <a:graphicData uri="http://schemas.openxmlformats.org/drawingml/2006/picture">
                <pic:pic xmlns:pic="http://schemas.openxmlformats.org/drawingml/2006/picture">
                  <pic:nvPicPr>
                    <pic:cNvPr id="17807" name="Picture 17807"/>
                    <pic:cNvPicPr/>
                  </pic:nvPicPr>
                  <pic:blipFill>
                    <a:blip r:embed="rId15"/>
                    <a:stretch>
                      <a:fillRect/>
                    </a:stretch>
                  </pic:blipFill>
                  <pic:spPr>
                    <a:xfrm>
                      <a:off x="0" y="0"/>
                      <a:ext cx="18288" cy="70124"/>
                    </a:xfrm>
                    <a:prstGeom prst="rect">
                      <a:avLst/>
                    </a:prstGeom>
                  </pic:spPr>
                </pic:pic>
              </a:graphicData>
            </a:graphic>
          </wp:inline>
        </w:drawing>
      </w:r>
    </w:p>
    <w:p w14:paraId="716791DA" w14:textId="77777777" w:rsidR="002430E9" w:rsidRDefault="00DF3355" w:rsidP="002430E9">
      <w:pPr>
        <w:pStyle w:val="Paragraphedeliste"/>
        <w:numPr>
          <w:ilvl w:val="0"/>
          <w:numId w:val="17"/>
        </w:numPr>
        <w:spacing w:after="98" w:line="218" w:lineRule="auto"/>
        <w:ind w:right="9"/>
        <w:jc w:val="both"/>
        <w:rPr>
          <w:sz w:val="20"/>
          <w:szCs w:val="20"/>
          <w:lang w:val="fr-FR"/>
        </w:rPr>
      </w:pPr>
      <w:r w:rsidRPr="002430E9">
        <w:rPr>
          <w:sz w:val="20"/>
          <w:szCs w:val="20"/>
          <w:lang w:val="fr-FR"/>
        </w:rPr>
        <w:t xml:space="preserve">l'expérience antérieure du candidat, </w:t>
      </w:r>
    </w:p>
    <w:p w14:paraId="2D535900" w14:textId="77777777" w:rsidR="002430E9" w:rsidRDefault="00DF3355" w:rsidP="002430E9">
      <w:pPr>
        <w:pStyle w:val="Paragraphedeliste"/>
        <w:numPr>
          <w:ilvl w:val="0"/>
          <w:numId w:val="17"/>
        </w:numPr>
        <w:spacing w:after="98" w:line="218" w:lineRule="auto"/>
        <w:ind w:right="9"/>
        <w:jc w:val="both"/>
        <w:rPr>
          <w:sz w:val="20"/>
          <w:szCs w:val="20"/>
          <w:lang w:val="fr-FR"/>
        </w:rPr>
      </w:pPr>
      <w:r w:rsidRPr="002430E9">
        <w:rPr>
          <w:sz w:val="20"/>
          <w:szCs w:val="20"/>
          <w:lang w:val="fr-FR"/>
        </w:rPr>
        <w:t>sa mobilité géographique et/ou fonctionnelle</w:t>
      </w:r>
      <w:r w:rsidR="002430E9">
        <w:rPr>
          <w:sz w:val="20"/>
          <w:szCs w:val="20"/>
          <w:lang w:val="fr-FR"/>
        </w:rPr>
        <w:t> ,</w:t>
      </w:r>
    </w:p>
    <w:p w14:paraId="718A11C4" w14:textId="77777777" w:rsidR="002430E9" w:rsidRDefault="00DF3355" w:rsidP="002430E9">
      <w:pPr>
        <w:pStyle w:val="Paragraphedeliste"/>
        <w:numPr>
          <w:ilvl w:val="0"/>
          <w:numId w:val="17"/>
        </w:numPr>
        <w:spacing w:after="98" w:line="218" w:lineRule="auto"/>
        <w:ind w:right="9"/>
        <w:jc w:val="both"/>
        <w:rPr>
          <w:sz w:val="20"/>
          <w:szCs w:val="20"/>
          <w:lang w:val="fr-FR"/>
        </w:rPr>
      </w:pPr>
      <w:r w:rsidRPr="002430E9">
        <w:rPr>
          <w:sz w:val="20"/>
          <w:szCs w:val="20"/>
          <w:lang w:val="fr-FR"/>
        </w:rPr>
        <w:t xml:space="preserve">ses responsabilités actuelles, </w:t>
      </w:r>
    </w:p>
    <w:p w14:paraId="58D871F4" w14:textId="77777777" w:rsidR="00DF3355" w:rsidRPr="002430E9" w:rsidRDefault="00DF3355" w:rsidP="002430E9">
      <w:pPr>
        <w:pStyle w:val="Paragraphedeliste"/>
        <w:numPr>
          <w:ilvl w:val="0"/>
          <w:numId w:val="17"/>
        </w:numPr>
        <w:spacing w:after="98" w:line="218" w:lineRule="auto"/>
        <w:ind w:right="9"/>
        <w:jc w:val="both"/>
        <w:rPr>
          <w:sz w:val="20"/>
          <w:szCs w:val="20"/>
          <w:lang w:val="fr-FR"/>
        </w:rPr>
      </w:pPr>
      <w:r w:rsidRPr="002430E9">
        <w:rPr>
          <w:sz w:val="20"/>
          <w:szCs w:val="20"/>
          <w:lang w:val="fr-FR"/>
        </w:rPr>
        <w:t>sa motivation à exercer les fonctions supérieures et sa manière de servir.</w:t>
      </w:r>
    </w:p>
    <w:p w14:paraId="02989142" w14:textId="77777777" w:rsidR="002430E9" w:rsidRPr="0099361E" w:rsidRDefault="002430E9" w:rsidP="005F5067">
      <w:pPr>
        <w:spacing w:line="216" w:lineRule="auto"/>
        <w:ind w:left="38" w:right="4070" w:hanging="5"/>
        <w:jc w:val="both"/>
        <w:rPr>
          <w:sz w:val="20"/>
          <w:szCs w:val="20"/>
          <w:lang w:val="fr-FR"/>
        </w:rPr>
      </w:pPr>
    </w:p>
    <w:p w14:paraId="32094EDE" w14:textId="77777777" w:rsidR="002430E9" w:rsidRPr="00AE04A3" w:rsidRDefault="002430E9" w:rsidP="002430E9">
      <w:pPr>
        <w:pStyle w:val="Titre1"/>
        <w:rPr>
          <w:u w:color="000000"/>
          <w:lang w:val="fr-FR"/>
        </w:rPr>
      </w:pPr>
      <w:r>
        <w:rPr>
          <w:u w:color="000000"/>
          <w:lang w:val="fr-FR"/>
        </w:rPr>
        <w:t>4</w:t>
      </w:r>
      <w:r w:rsidRPr="00AE04A3">
        <w:rPr>
          <w:u w:color="000000"/>
          <w:lang w:val="fr-FR"/>
        </w:rPr>
        <w:t>. CALENDRIER</w:t>
      </w:r>
      <w:r w:rsidRPr="00AE04A3">
        <w:rPr>
          <w:noProof/>
          <w:u w:color="000000"/>
          <w:lang w:val="fr-FR"/>
        </w:rPr>
        <w:drawing>
          <wp:inline distT="0" distB="0" distL="0" distR="0" wp14:anchorId="10090361" wp14:editId="44D352BD">
            <wp:extent cx="3048" cy="3049"/>
            <wp:effectExtent l="0" t="0" r="0" b="0"/>
            <wp:docPr id="1" name="Picture 8462"/>
            <wp:cNvGraphicFramePr/>
            <a:graphic xmlns:a="http://schemas.openxmlformats.org/drawingml/2006/main">
              <a:graphicData uri="http://schemas.openxmlformats.org/drawingml/2006/picture">
                <pic:pic xmlns:pic="http://schemas.openxmlformats.org/drawingml/2006/picture">
                  <pic:nvPicPr>
                    <pic:cNvPr id="8462" name="Picture 8462"/>
                    <pic:cNvPicPr/>
                  </pic:nvPicPr>
                  <pic:blipFill>
                    <a:blip r:embed="rId12"/>
                    <a:stretch>
                      <a:fillRect/>
                    </a:stretch>
                  </pic:blipFill>
                  <pic:spPr>
                    <a:xfrm>
                      <a:off x="0" y="0"/>
                      <a:ext cx="3048" cy="3049"/>
                    </a:xfrm>
                    <a:prstGeom prst="rect">
                      <a:avLst/>
                    </a:prstGeom>
                  </pic:spPr>
                </pic:pic>
              </a:graphicData>
            </a:graphic>
          </wp:inline>
        </w:drawing>
      </w:r>
    </w:p>
    <w:p w14:paraId="2A2375D7" w14:textId="77777777" w:rsidR="002430E9" w:rsidRDefault="002430E9" w:rsidP="002430E9">
      <w:pPr>
        <w:spacing w:after="98" w:line="218" w:lineRule="auto"/>
        <w:ind w:left="43" w:right="9" w:hanging="5"/>
        <w:jc w:val="both"/>
        <w:rPr>
          <w:sz w:val="20"/>
          <w:lang w:val="fr-FR"/>
        </w:rPr>
      </w:pPr>
    </w:p>
    <w:p w14:paraId="2D6C85C2" w14:textId="77777777" w:rsidR="00A305B0" w:rsidRDefault="00A305B0" w:rsidP="00A305B0">
      <w:pPr>
        <w:widowControl/>
        <w:autoSpaceDE/>
        <w:autoSpaceDN/>
        <w:jc w:val="both"/>
        <w:rPr>
          <w:rFonts w:eastAsia="Times"/>
          <w:sz w:val="20"/>
          <w:szCs w:val="20"/>
          <w:lang w:val="fr-FR" w:eastAsia="fr-FR"/>
        </w:rPr>
      </w:pPr>
      <w:r w:rsidRPr="00A305B0">
        <w:rPr>
          <w:rFonts w:eastAsia="Times"/>
          <w:sz w:val="20"/>
          <w:szCs w:val="20"/>
          <w:lang w:val="fr-FR" w:eastAsia="fr-FR"/>
        </w:rPr>
        <w:t>L</w:t>
      </w:r>
      <w:r>
        <w:rPr>
          <w:rFonts w:eastAsia="Times"/>
          <w:sz w:val="20"/>
          <w:szCs w:val="20"/>
          <w:lang w:val="fr-FR" w:eastAsia="fr-FR"/>
        </w:rPr>
        <w:t xml:space="preserve">e dépôt de la candidature </w:t>
      </w:r>
      <w:r w:rsidRPr="00A305B0">
        <w:rPr>
          <w:rFonts w:eastAsia="Times"/>
          <w:sz w:val="20"/>
          <w:szCs w:val="20"/>
          <w:lang w:val="fr-FR" w:eastAsia="fr-FR"/>
        </w:rPr>
        <w:t xml:space="preserve">se fait dorénavant de </w:t>
      </w:r>
      <w:r w:rsidRPr="00A305B0">
        <w:rPr>
          <w:rFonts w:eastAsia="Times"/>
          <w:b/>
          <w:sz w:val="20"/>
          <w:szCs w:val="20"/>
          <w:u w:val="single"/>
          <w:lang w:val="fr-FR" w:eastAsia="fr-FR"/>
        </w:rPr>
        <w:t>manière dématérialisée par l’application COLIBRIS</w:t>
      </w:r>
      <w:r w:rsidRPr="00A305B0">
        <w:rPr>
          <w:rFonts w:eastAsia="Times"/>
          <w:sz w:val="20"/>
          <w:szCs w:val="20"/>
          <w:lang w:val="fr-FR" w:eastAsia="fr-FR"/>
        </w:rPr>
        <w:t xml:space="preserve">, accessible via le portail ARENA.  </w:t>
      </w:r>
    </w:p>
    <w:p w14:paraId="38E8DA67" w14:textId="77777777" w:rsidR="004A0140" w:rsidRPr="00A305B0" w:rsidRDefault="004A0140" w:rsidP="00A305B0">
      <w:pPr>
        <w:widowControl/>
        <w:autoSpaceDE/>
        <w:autoSpaceDN/>
        <w:jc w:val="both"/>
        <w:rPr>
          <w:rFonts w:eastAsia="Times"/>
          <w:sz w:val="20"/>
          <w:szCs w:val="20"/>
          <w:lang w:val="fr-FR" w:eastAsia="fr-FR"/>
        </w:rPr>
      </w:pPr>
    </w:p>
    <w:p w14:paraId="142B312C" w14:textId="7372A063" w:rsidR="0001468F" w:rsidRDefault="00A305B0" w:rsidP="004A0140">
      <w:pPr>
        <w:widowControl/>
        <w:autoSpaceDE/>
        <w:autoSpaceDN/>
        <w:jc w:val="both"/>
        <w:rPr>
          <w:rFonts w:eastAsia="Times"/>
          <w:sz w:val="20"/>
          <w:szCs w:val="20"/>
          <w:lang w:val="fr-FR" w:eastAsia="fr-FR"/>
        </w:rPr>
      </w:pPr>
      <w:r w:rsidRPr="00A305B0">
        <w:rPr>
          <w:rFonts w:eastAsia="Times"/>
          <w:sz w:val="20"/>
          <w:szCs w:val="20"/>
          <w:lang w:val="fr-FR" w:eastAsia="fr-FR"/>
        </w:rPr>
        <w:t>Ainsi, les personnels devront </w:t>
      </w:r>
      <w:r w:rsidR="004A0140">
        <w:rPr>
          <w:rFonts w:eastAsia="Times"/>
          <w:sz w:val="20"/>
          <w:szCs w:val="20"/>
          <w:lang w:val="fr-FR" w:eastAsia="fr-FR"/>
        </w:rPr>
        <w:t>s</w:t>
      </w:r>
      <w:r w:rsidRPr="00A305B0">
        <w:rPr>
          <w:rFonts w:eastAsia="Times"/>
          <w:sz w:val="20"/>
          <w:szCs w:val="20"/>
          <w:lang w:val="fr-FR" w:eastAsia="fr-FR"/>
        </w:rPr>
        <w:t>e connecter via le lien :</w:t>
      </w:r>
      <w:r w:rsidR="00A265DA">
        <w:rPr>
          <w:rFonts w:eastAsia="Times"/>
          <w:sz w:val="20"/>
          <w:szCs w:val="20"/>
          <w:lang w:val="fr-FR" w:eastAsia="fr-FR"/>
        </w:rPr>
        <w:t xml:space="preserve"> </w:t>
      </w:r>
    </w:p>
    <w:p w14:paraId="14BA2477" w14:textId="77777777" w:rsidR="00B66334" w:rsidRDefault="00B66334" w:rsidP="004A0140">
      <w:pPr>
        <w:widowControl/>
        <w:autoSpaceDE/>
        <w:autoSpaceDN/>
        <w:jc w:val="both"/>
        <w:rPr>
          <w:rFonts w:eastAsia="Times"/>
          <w:sz w:val="20"/>
          <w:szCs w:val="20"/>
          <w:lang w:val="fr-FR" w:eastAsia="fr-FR"/>
        </w:rPr>
      </w:pPr>
    </w:p>
    <w:p w14:paraId="57D4CB70" w14:textId="20EB9A5F" w:rsidR="00F22B3A" w:rsidRPr="00A305B0" w:rsidRDefault="00B66334" w:rsidP="00A305B0">
      <w:pPr>
        <w:widowControl/>
        <w:autoSpaceDE/>
        <w:autoSpaceDN/>
        <w:jc w:val="both"/>
        <w:rPr>
          <w:rFonts w:eastAsia="Times"/>
          <w:color w:val="FF0000"/>
          <w:sz w:val="20"/>
          <w:szCs w:val="20"/>
          <w:lang w:val="fr-FR" w:eastAsia="fr-FR"/>
        </w:rPr>
      </w:pPr>
      <w:hyperlink r:id="rId16" w:history="1">
        <w:r w:rsidRPr="00B66334">
          <w:rPr>
            <w:rStyle w:val="Lienhypertexte"/>
            <w:rFonts w:eastAsia="Times"/>
            <w:sz w:val="20"/>
            <w:szCs w:val="20"/>
            <w:lang w:eastAsia="fr-FR"/>
          </w:rPr>
          <w:t>https://demarches-strasbourg.colibris.education.gouv.fr/acces-aux-corps-des-personnels-administratifs-de-categories-a-et-b-aae-saenes-par-voie-de-liste-d-aptitude-2026/</w:t>
        </w:r>
      </w:hyperlink>
    </w:p>
    <w:p w14:paraId="2323CA9A" w14:textId="77777777" w:rsidR="00B66334" w:rsidRDefault="00B66334" w:rsidP="008A43E9">
      <w:pPr>
        <w:spacing w:after="85" w:line="216" w:lineRule="auto"/>
        <w:ind w:left="38" w:right="19" w:hanging="5"/>
        <w:jc w:val="both"/>
        <w:rPr>
          <w:b/>
          <w:sz w:val="20"/>
          <w:szCs w:val="20"/>
          <w:lang w:val="fr-FR"/>
        </w:rPr>
      </w:pPr>
    </w:p>
    <w:p w14:paraId="63FDAC9B" w14:textId="03024F76" w:rsidR="004A0140" w:rsidRDefault="008A43E9" w:rsidP="008A43E9">
      <w:pPr>
        <w:spacing w:after="85" w:line="216" w:lineRule="auto"/>
        <w:ind w:left="38" w:right="19" w:hanging="5"/>
        <w:jc w:val="both"/>
        <w:rPr>
          <w:b/>
          <w:sz w:val="20"/>
          <w:szCs w:val="20"/>
          <w:lang w:val="fr-FR"/>
        </w:rPr>
      </w:pPr>
      <w:r w:rsidRPr="00C51E81">
        <w:rPr>
          <w:b/>
          <w:sz w:val="20"/>
          <w:szCs w:val="20"/>
          <w:lang w:val="fr-FR"/>
        </w:rPr>
        <w:t>Tout dossier transmis incomplet, non visé par le supérieur hiérarchique sera considéré comme irrecevable.</w:t>
      </w:r>
    </w:p>
    <w:p w14:paraId="2733D88E" w14:textId="56DC6C38" w:rsidR="00A265DA" w:rsidRPr="00A265DA" w:rsidRDefault="00A265DA" w:rsidP="00A265DA">
      <w:pPr>
        <w:widowControl/>
        <w:pBdr>
          <w:top w:val="single" w:sz="4" w:space="4" w:color="auto"/>
          <w:left w:val="single" w:sz="4" w:space="4" w:color="auto"/>
          <w:bottom w:val="single" w:sz="4" w:space="4" w:color="auto"/>
          <w:right w:val="single" w:sz="4" w:space="4" w:color="auto"/>
        </w:pBdr>
        <w:autoSpaceDE/>
        <w:autoSpaceDN/>
        <w:spacing w:after="120"/>
        <w:ind w:left="1418" w:right="1477"/>
        <w:jc w:val="center"/>
        <w:rPr>
          <w:rFonts w:eastAsia="Times"/>
          <w:b/>
          <w:sz w:val="20"/>
          <w:szCs w:val="20"/>
          <w:lang w:val="fr-FR" w:eastAsia="fr-FR"/>
        </w:rPr>
      </w:pPr>
      <w:r w:rsidRPr="00A265DA">
        <w:rPr>
          <w:rFonts w:eastAsia="Times"/>
          <w:b/>
          <w:sz w:val="20"/>
          <w:szCs w:val="20"/>
          <w:lang w:val="fr-FR" w:eastAsia="fr-FR"/>
        </w:rPr>
        <w:t xml:space="preserve">Les </w:t>
      </w:r>
      <w:r>
        <w:rPr>
          <w:rFonts w:eastAsia="Times"/>
          <w:b/>
          <w:sz w:val="20"/>
          <w:szCs w:val="20"/>
          <w:lang w:val="fr-FR" w:eastAsia="fr-FR"/>
        </w:rPr>
        <w:t>dossiers de candidature</w:t>
      </w:r>
      <w:r w:rsidRPr="00A265DA">
        <w:rPr>
          <w:rFonts w:eastAsia="Times"/>
          <w:b/>
          <w:sz w:val="20"/>
          <w:szCs w:val="20"/>
          <w:lang w:val="fr-FR" w:eastAsia="fr-FR"/>
        </w:rPr>
        <w:t xml:space="preserve"> devront impérativement être saisis dans Colibris pendant le temps de la campagne, ouverte</w:t>
      </w:r>
      <w:r w:rsidR="001F1E46">
        <w:rPr>
          <w:rFonts w:eastAsia="Times"/>
          <w:b/>
          <w:sz w:val="20"/>
          <w:szCs w:val="20"/>
          <w:lang w:val="fr-FR" w:eastAsia="fr-FR"/>
        </w:rPr>
        <w:t> :</w:t>
      </w:r>
    </w:p>
    <w:p w14:paraId="0B077C95" w14:textId="6E814C37" w:rsidR="00A265DA" w:rsidRPr="00A265DA" w:rsidRDefault="00A265DA" w:rsidP="00A265DA">
      <w:pPr>
        <w:widowControl/>
        <w:pBdr>
          <w:top w:val="single" w:sz="4" w:space="4" w:color="auto"/>
          <w:left w:val="single" w:sz="4" w:space="4" w:color="auto"/>
          <w:bottom w:val="single" w:sz="4" w:space="4" w:color="auto"/>
          <w:right w:val="single" w:sz="4" w:space="4" w:color="auto"/>
        </w:pBdr>
        <w:autoSpaceDE/>
        <w:autoSpaceDN/>
        <w:ind w:left="1418" w:right="1477"/>
        <w:jc w:val="center"/>
        <w:rPr>
          <w:rFonts w:eastAsia="Times"/>
          <w:b/>
          <w:sz w:val="20"/>
          <w:szCs w:val="20"/>
          <w:lang w:val="fr-FR" w:eastAsia="fr-FR"/>
        </w:rPr>
      </w:pPr>
      <w:r w:rsidRPr="00A265DA">
        <w:rPr>
          <w:rFonts w:eastAsia="Times"/>
          <w:b/>
          <w:sz w:val="20"/>
          <w:szCs w:val="20"/>
          <w:lang w:val="fr-FR" w:eastAsia="fr-FR"/>
        </w:rPr>
        <w:t xml:space="preserve">du </w:t>
      </w:r>
      <w:r>
        <w:rPr>
          <w:rFonts w:eastAsia="Times"/>
          <w:b/>
          <w:sz w:val="20"/>
          <w:szCs w:val="20"/>
          <w:lang w:val="fr-FR" w:eastAsia="fr-FR"/>
        </w:rPr>
        <w:t>2</w:t>
      </w:r>
      <w:r w:rsidR="004A0140">
        <w:rPr>
          <w:rFonts w:eastAsia="Times"/>
          <w:b/>
          <w:sz w:val="20"/>
          <w:szCs w:val="20"/>
          <w:lang w:val="fr-FR" w:eastAsia="fr-FR"/>
        </w:rPr>
        <w:t>6</w:t>
      </w:r>
      <w:r>
        <w:rPr>
          <w:rFonts w:eastAsia="Times"/>
          <w:b/>
          <w:sz w:val="20"/>
          <w:szCs w:val="20"/>
          <w:lang w:val="fr-FR" w:eastAsia="fr-FR"/>
        </w:rPr>
        <w:t xml:space="preserve"> janvier</w:t>
      </w:r>
      <w:r w:rsidRPr="00A265DA">
        <w:rPr>
          <w:rFonts w:eastAsia="Times"/>
          <w:b/>
          <w:sz w:val="20"/>
          <w:szCs w:val="20"/>
          <w:lang w:val="fr-FR" w:eastAsia="fr-FR"/>
        </w:rPr>
        <w:t xml:space="preserve"> 202</w:t>
      </w:r>
      <w:r w:rsidR="004A0140">
        <w:rPr>
          <w:rFonts w:eastAsia="Times"/>
          <w:b/>
          <w:sz w:val="20"/>
          <w:szCs w:val="20"/>
          <w:lang w:val="fr-FR" w:eastAsia="fr-FR"/>
        </w:rPr>
        <w:t>6</w:t>
      </w:r>
      <w:r w:rsidRPr="00A265DA">
        <w:rPr>
          <w:rFonts w:eastAsia="Times"/>
          <w:b/>
          <w:sz w:val="20"/>
          <w:szCs w:val="20"/>
          <w:lang w:val="fr-FR" w:eastAsia="fr-FR"/>
        </w:rPr>
        <w:t xml:space="preserve"> au </w:t>
      </w:r>
      <w:r w:rsidR="004A0140">
        <w:rPr>
          <w:rFonts w:eastAsia="Times"/>
          <w:b/>
          <w:sz w:val="20"/>
          <w:szCs w:val="20"/>
          <w:lang w:val="fr-FR" w:eastAsia="fr-FR"/>
        </w:rPr>
        <w:t>6</w:t>
      </w:r>
      <w:r>
        <w:rPr>
          <w:rFonts w:eastAsia="Times"/>
          <w:b/>
          <w:sz w:val="20"/>
          <w:szCs w:val="20"/>
          <w:lang w:val="fr-FR" w:eastAsia="fr-FR"/>
        </w:rPr>
        <w:t xml:space="preserve"> mars 202</w:t>
      </w:r>
      <w:r w:rsidR="004A0140">
        <w:rPr>
          <w:rFonts w:eastAsia="Times"/>
          <w:b/>
          <w:sz w:val="20"/>
          <w:szCs w:val="20"/>
          <w:lang w:val="fr-FR" w:eastAsia="fr-FR"/>
        </w:rPr>
        <w:t>6</w:t>
      </w:r>
      <w:r>
        <w:rPr>
          <w:rFonts w:eastAsia="Times"/>
          <w:b/>
          <w:sz w:val="20"/>
          <w:szCs w:val="20"/>
          <w:lang w:val="fr-FR" w:eastAsia="fr-FR"/>
        </w:rPr>
        <w:t xml:space="preserve"> inclus</w:t>
      </w:r>
    </w:p>
    <w:p w14:paraId="39430E10" w14:textId="77777777" w:rsidR="00A265DA" w:rsidRDefault="00A265DA" w:rsidP="008A43E9">
      <w:pPr>
        <w:spacing w:after="85" w:line="216" w:lineRule="auto"/>
        <w:ind w:left="38" w:right="19" w:hanging="5"/>
        <w:jc w:val="both"/>
        <w:rPr>
          <w:b/>
          <w:sz w:val="20"/>
          <w:szCs w:val="20"/>
          <w:lang w:val="fr-FR"/>
        </w:rPr>
      </w:pPr>
    </w:p>
    <w:p w14:paraId="1842C4AB" w14:textId="037547DC" w:rsidR="00C51E81" w:rsidRDefault="00FB2F88" w:rsidP="008A43E9">
      <w:pPr>
        <w:spacing w:after="85" w:line="216" w:lineRule="auto"/>
        <w:ind w:left="38" w:right="19" w:hanging="5"/>
        <w:jc w:val="both"/>
        <w:rPr>
          <w:sz w:val="20"/>
          <w:szCs w:val="20"/>
          <w:lang w:val="fr-FR"/>
        </w:rPr>
      </w:pPr>
      <w:r>
        <w:rPr>
          <w:sz w:val="20"/>
          <w:szCs w:val="20"/>
          <w:lang w:val="fr-FR"/>
        </w:rPr>
        <w:t xml:space="preserve">La publication </w:t>
      </w:r>
      <w:r w:rsidR="00F33446">
        <w:rPr>
          <w:sz w:val="20"/>
          <w:szCs w:val="20"/>
          <w:lang w:val="fr-FR"/>
        </w:rPr>
        <w:t xml:space="preserve">de l’inscription sur la liste d’aptitude </w:t>
      </w:r>
      <w:r w:rsidR="00945608">
        <w:rPr>
          <w:sz w:val="20"/>
          <w:szCs w:val="20"/>
          <w:lang w:val="fr-FR"/>
        </w:rPr>
        <w:t>interviendra le 30 juin 202</w:t>
      </w:r>
      <w:r w:rsidR="004A0140">
        <w:rPr>
          <w:sz w:val="20"/>
          <w:szCs w:val="20"/>
          <w:lang w:val="fr-FR"/>
        </w:rPr>
        <w:t>6</w:t>
      </w:r>
      <w:r w:rsidR="00945608">
        <w:rPr>
          <w:sz w:val="20"/>
          <w:szCs w:val="20"/>
          <w:lang w:val="fr-FR"/>
        </w:rPr>
        <w:t xml:space="preserve"> pour les deux corps. </w:t>
      </w:r>
      <w:r w:rsidR="002430E9" w:rsidRPr="002430E9">
        <w:rPr>
          <w:sz w:val="20"/>
          <w:szCs w:val="20"/>
          <w:lang w:val="fr-FR"/>
        </w:rPr>
        <w:t>Les agents seront informés de ce</w:t>
      </w:r>
      <w:r w:rsidR="00945608">
        <w:rPr>
          <w:sz w:val="20"/>
          <w:szCs w:val="20"/>
          <w:lang w:val="fr-FR"/>
        </w:rPr>
        <w:t>tte</w:t>
      </w:r>
      <w:r w:rsidR="002430E9" w:rsidRPr="002430E9">
        <w:rPr>
          <w:sz w:val="20"/>
          <w:szCs w:val="20"/>
          <w:lang w:val="fr-FR"/>
        </w:rPr>
        <w:t xml:space="preserve"> publication par message envoyé à l'adresse professionnelle électronique indiquée dans l'annexe C2.</w:t>
      </w:r>
      <w:r w:rsidR="002430E9" w:rsidRPr="008D4A9A">
        <w:rPr>
          <w:sz w:val="20"/>
          <w:szCs w:val="20"/>
          <w:lang w:val="fr-FR"/>
        </w:rPr>
        <w:t xml:space="preserve"> </w:t>
      </w:r>
    </w:p>
    <w:p w14:paraId="63A30DE3" w14:textId="77777777" w:rsidR="005F5067" w:rsidRPr="008D4A9A" w:rsidRDefault="005F5067" w:rsidP="005F5067">
      <w:pPr>
        <w:spacing w:line="216" w:lineRule="auto"/>
        <w:ind w:left="38" w:right="4070" w:hanging="5"/>
        <w:jc w:val="both"/>
        <w:rPr>
          <w:sz w:val="20"/>
          <w:szCs w:val="20"/>
          <w:lang w:val="fr-FR"/>
        </w:rPr>
      </w:pPr>
    </w:p>
    <w:p w14:paraId="547F869F" w14:textId="77777777" w:rsidR="008A43E9" w:rsidRPr="00C51E81" w:rsidRDefault="002430E9" w:rsidP="00C51E81">
      <w:pPr>
        <w:pStyle w:val="Titre1"/>
        <w:rPr>
          <w:u w:color="000000"/>
          <w:lang w:val="fr-FR"/>
        </w:rPr>
      </w:pPr>
      <w:r>
        <w:rPr>
          <w:u w:color="000000"/>
          <w:lang w:val="fr-FR"/>
        </w:rPr>
        <w:t>5</w:t>
      </w:r>
      <w:r w:rsidR="00C51E81">
        <w:rPr>
          <w:u w:color="000000"/>
          <w:lang w:val="fr-FR"/>
        </w:rPr>
        <w:t xml:space="preserve">. </w:t>
      </w:r>
      <w:r w:rsidR="008A43E9" w:rsidRPr="00C51E81">
        <w:rPr>
          <w:u w:color="000000"/>
          <w:lang w:val="fr-FR"/>
        </w:rPr>
        <w:t>PIECES JOINTES</w:t>
      </w:r>
    </w:p>
    <w:p w14:paraId="3B5C6BF0" w14:textId="77777777" w:rsidR="00C51E81" w:rsidRDefault="00C51E81" w:rsidP="008A43E9">
      <w:pPr>
        <w:spacing w:line="216" w:lineRule="auto"/>
        <w:ind w:left="38" w:right="4070" w:hanging="5"/>
        <w:jc w:val="both"/>
        <w:rPr>
          <w:lang w:val="fr-FR"/>
        </w:rPr>
      </w:pPr>
    </w:p>
    <w:p w14:paraId="63A5986C" w14:textId="77777777" w:rsidR="002430E9" w:rsidRPr="002430E9" w:rsidRDefault="002430E9" w:rsidP="002430E9">
      <w:pPr>
        <w:spacing w:line="216" w:lineRule="auto"/>
        <w:ind w:left="38" w:right="4070" w:hanging="5"/>
        <w:jc w:val="both"/>
        <w:rPr>
          <w:sz w:val="20"/>
          <w:szCs w:val="20"/>
          <w:lang w:val="fr-FR"/>
        </w:rPr>
      </w:pPr>
      <w:r w:rsidRPr="002430E9">
        <w:rPr>
          <w:sz w:val="20"/>
          <w:szCs w:val="20"/>
          <w:lang w:val="fr-FR"/>
        </w:rPr>
        <w:t>Annexe C2 : fiche individuelle de proposition de l'agent</w:t>
      </w:r>
    </w:p>
    <w:p w14:paraId="62D556F3" w14:textId="77777777" w:rsidR="002430E9" w:rsidRPr="002430E9" w:rsidRDefault="002430E9" w:rsidP="002430E9">
      <w:pPr>
        <w:spacing w:line="216" w:lineRule="auto"/>
        <w:ind w:left="38" w:right="4070" w:hanging="5"/>
        <w:jc w:val="both"/>
        <w:rPr>
          <w:sz w:val="20"/>
          <w:szCs w:val="20"/>
          <w:lang w:val="fr-FR"/>
        </w:rPr>
      </w:pPr>
      <w:r w:rsidRPr="002430E9">
        <w:rPr>
          <w:sz w:val="20"/>
          <w:szCs w:val="20"/>
          <w:lang w:val="fr-FR"/>
        </w:rPr>
        <w:t>Annexe C3 : Rapport d'aptitude professionnelle</w:t>
      </w:r>
    </w:p>
    <w:p w14:paraId="2D75A1D0" w14:textId="77777777" w:rsidR="002430E9" w:rsidRPr="002430E9" w:rsidRDefault="002430E9" w:rsidP="002430E9">
      <w:pPr>
        <w:spacing w:line="216" w:lineRule="auto"/>
        <w:ind w:left="38" w:right="4070" w:hanging="5"/>
        <w:jc w:val="both"/>
        <w:rPr>
          <w:sz w:val="20"/>
          <w:szCs w:val="20"/>
          <w:lang w:val="fr-FR"/>
        </w:rPr>
      </w:pPr>
      <w:r w:rsidRPr="002430E9">
        <w:rPr>
          <w:sz w:val="20"/>
          <w:szCs w:val="20"/>
          <w:lang w:val="fr-FR"/>
        </w:rPr>
        <w:t>Annexe C4 : Rapport d'activité de l'agent</w:t>
      </w:r>
    </w:p>
    <w:p w14:paraId="14CD73DE" w14:textId="77777777" w:rsidR="00C51E81" w:rsidRPr="00C51E81" w:rsidRDefault="00C51E81" w:rsidP="00C51E81">
      <w:pPr>
        <w:spacing w:line="216" w:lineRule="auto"/>
        <w:ind w:left="38" w:right="4070" w:hanging="5"/>
        <w:jc w:val="both"/>
        <w:rPr>
          <w:sz w:val="20"/>
          <w:szCs w:val="20"/>
          <w:lang w:val="fr-FR"/>
        </w:rPr>
      </w:pPr>
    </w:p>
    <w:p w14:paraId="28E2D42E" w14:textId="77777777" w:rsidR="008A43E9" w:rsidRDefault="002430E9" w:rsidP="00C51E81">
      <w:pPr>
        <w:pStyle w:val="Titre1"/>
        <w:rPr>
          <w:u w:color="000000"/>
          <w:lang w:val="fr-FR"/>
        </w:rPr>
      </w:pPr>
      <w:r>
        <w:rPr>
          <w:u w:color="000000"/>
          <w:lang w:val="fr-FR"/>
        </w:rPr>
        <w:t>6</w:t>
      </w:r>
      <w:r w:rsidR="00C51E81">
        <w:rPr>
          <w:u w:color="000000"/>
          <w:lang w:val="fr-FR"/>
        </w:rPr>
        <w:t xml:space="preserve">. </w:t>
      </w:r>
      <w:r w:rsidR="008A43E9" w:rsidRPr="00C51E81">
        <w:rPr>
          <w:u w:color="000000"/>
          <w:lang w:val="fr-FR"/>
        </w:rPr>
        <w:t xml:space="preserve">INFORMATION </w:t>
      </w:r>
      <w:r w:rsidR="00C51E81">
        <w:rPr>
          <w:u w:color="000000"/>
          <w:lang w:val="fr-FR"/>
        </w:rPr>
        <w:t>–</w:t>
      </w:r>
      <w:r w:rsidR="008A43E9" w:rsidRPr="00C51E81">
        <w:rPr>
          <w:u w:color="000000"/>
          <w:lang w:val="fr-FR"/>
        </w:rPr>
        <w:t xml:space="preserve"> ACCOMPAGNEMENT</w:t>
      </w:r>
    </w:p>
    <w:p w14:paraId="20F2BBF5" w14:textId="77777777" w:rsidR="00C51E81" w:rsidRPr="00C51E81" w:rsidRDefault="00C51E81" w:rsidP="00C51E81">
      <w:pPr>
        <w:pStyle w:val="Titre1"/>
        <w:rPr>
          <w:u w:color="000000"/>
          <w:lang w:val="fr-FR"/>
        </w:rPr>
      </w:pPr>
    </w:p>
    <w:p w14:paraId="1B217847" w14:textId="77777777" w:rsidR="008A43E9" w:rsidRPr="005556AC" w:rsidRDefault="008A43E9" w:rsidP="008A43E9">
      <w:pPr>
        <w:spacing w:after="144" w:line="218" w:lineRule="auto"/>
        <w:ind w:left="43" w:right="9" w:hanging="5"/>
        <w:jc w:val="both"/>
        <w:rPr>
          <w:lang w:val="fr-FR"/>
        </w:rPr>
      </w:pPr>
      <w:r w:rsidRPr="005556AC">
        <w:rPr>
          <w:sz w:val="20"/>
          <w:lang w:val="fr-FR"/>
        </w:rPr>
        <w:t xml:space="preserve">Dans le cadre de l'accompagnement individuel et collectif des personnels, les gestionnaires </w:t>
      </w:r>
      <w:r w:rsidR="0047556E">
        <w:rPr>
          <w:sz w:val="20"/>
          <w:lang w:val="fr-FR"/>
        </w:rPr>
        <w:t>peuvent être contactées</w:t>
      </w:r>
      <w:r w:rsidRPr="005556AC">
        <w:rPr>
          <w:sz w:val="20"/>
          <w:lang w:val="fr-FR"/>
        </w:rPr>
        <w:t xml:space="preserve"> pour tout renseignement complémentaire</w:t>
      </w:r>
      <w:r w:rsidRPr="005556AC">
        <w:rPr>
          <w:noProof/>
          <w:lang w:val="fr-FR"/>
        </w:rPr>
        <w:drawing>
          <wp:inline distT="0" distB="0" distL="0" distR="0" wp14:anchorId="7A1A06D5" wp14:editId="538501FA">
            <wp:extent cx="24384" cy="79270"/>
            <wp:effectExtent l="0" t="0" r="0" b="0"/>
            <wp:docPr id="16359" name="Picture 16359"/>
            <wp:cNvGraphicFramePr/>
            <a:graphic xmlns:a="http://schemas.openxmlformats.org/drawingml/2006/main">
              <a:graphicData uri="http://schemas.openxmlformats.org/drawingml/2006/picture">
                <pic:pic xmlns:pic="http://schemas.openxmlformats.org/drawingml/2006/picture">
                  <pic:nvPicPr>
                    <pic:cNvPr id="16359" name="Picture 16359"/>
                    <pic:cNvPicPr/>
                  </pic:nvPicPr>
                  <pic:blipFill>
                    <a:blip r:embed="rId17"/>
                    <a:stretch>
                      <a:fillRect/>
                    </a:stretch>
                  </pic:blipFill>
                  <pic:spPr>
                    <a:xfrm>
                      <a:off x="0" y="0"/>
                      <a:ext cx="24384" cy="79270"/>
                    </a:xfrm>
                    <a:prstGeom prst="rect">
                      <a:avLst/>
                    </a:prstGeom>
                  </pic:spPr>
                </pic:pic>
              </a:graphicData>
            </a:graphic>
          </wp:inline>
        </w:drawing>
      </w:r>
    </w:p>
    <w:p w14:paraId="6E100033" w14:textId="77777777" w:rsidR="002430E9" w:rsidRPr="002430E9" w:rsidRDefault="002430E9" w:rsidP="002430E9">
      <w:pPr>
        <w:pStyle w:val="Paragraphedeliste"/>
        <w:numPr>
          <w:ilvl w:val="0"/>
          <w:numId w:val="24"/>
        </w:numPr>
        <w:spacing w:line="276" w:lineRule="auto"/>
        <w:rPr>
          <w:b/>
          <w:sz w:val="20"/>
        </w:rPr>
      </w:pPr>
      <w:bookmarkStart w:id="1" w:name="_Hlk153273511"/>
      <w:r w:rsidRPr="002430E9">
        <w:rPr>
          <w:b/>
          <w:sz w:val="20"/>
        </w:rPr>
        <w:t xml:space="preserve">pour l'accès au corps des SAENES </w:t>
      </w:r>
      <w:r w:rsidR="002801D0">
        <w:rPr>
          <w:b/>
          <w:sz w:val="20"/>
        </w:rPr>
        <w:t>:</w:t>
      </w:r>
    </w:p>
    <w:p w14:paraId="76E49E82" w14:textId="58647976" w:rsidR="002430E9" w:rsidRPr="00C42293" w:rsidRDefault="00E728C0" w:rsidP="002430E9">
      <w:pPr>
        <w:spacing w:line="276" w:lineRule="auto"/>
        <w:ind w:left="411"/>
        <w:rPr>
          <w:rStyle w:val="Lienhypertexte"/>
          <w:sz w:val="20"/>
          <w:u w:val="none"/>
        </w:rPr>
      </w:pPr>
      <w:r>
        <w:rPr>
          <w:sz w:val="20"/>
        </w:rPr>
        <w:t>Margot Hubert</w:t>
      </w:r>
      <w:r w:rsidR="002430E9" w:rsidRPr="002430E9">
        <w:rPr>
          <w:sz w:val="20"/>
        </w:rPr>
        <w:t xml:space="preserve"> : 03.88.23.39.31 </w:t>
      </w:r>
      <w:r w:rsidR="000435C2">
        <w:rPr>
          <w:sz w:val="20"/>
        </w:rPr>
        <w:t>–</w:t>
      </w:r>
      <w:r w:rsidR="002430E9" w:rsidRPr="002430E9">
        <w:rPr>
          <w:sz w:val="20"/>
        </w:rPr>
        <w:t xml:space="preserve"> </w:t>
      </w:r>
      <w:hyperlink r:id="rId18" w:history="1">
        <w:r w:rsidR="000435C2" w:rsidRPr="00D14924">
          <w:rPr>
            <w:rStyle w:val="Lienhypertexte"/>
            <w:sz w:val="20"/>
          </w:rPr>
          <w:t>rh.saenes@ac-strasbourg.fr</w:t>
        </w:r>
      </w:hyperlink>
    </w:p>
    <w:p w14:paraId="3BA1D657" w14:textId="723D09D9" w:rsidR="00E728C0" w:rsidRPr="005417CF" w:rsidRDefault="00E728C0" w:rsidP="00E728C0">
      <w:pPr>
        <w:spacing w:line="276" w:lineRule="auto"/>
        <w:rPr>
          <w:sz w:val="20"/>
        </w:rPr>
      </w:pPr>
      <w:r>
        <w:rPr>
          <w:sz w:val="20"/>
        </w:rPr>
        <w:t xml:space="preserve">       </w:t>
      </w:r>
      <w:r w:rsidR="00945608">
        <w:rPr>
          <w:sz w:val="20"/>
        </w:rPr>
        <w:t>Julie Pluwak</w:t>
      </w:r>
      <w:r w:rsidR="002430E9" w:rsidRPr="002430E9">
        <w:rPr>
          <w:sz w:val="20"/>
        </w:rPr>
        <w:t xml:space="preserve"> : 03.88.23.35.78 </w:t>
      </w:r>
      <w:r w:rsidR="00914832">
        <w:rPr>
          <w:sz w:val="20"/>
        </w:rPr>
        <w:t>–</w:t>
      </w:r>
      <w:r w:rsidR="002430E9" w:rsidRPr="002430E9">
        <w:rPr>
          <w:sz w:val="20"/>
        </w:rPr>
        <w:t xml:space="preserve"> </w:t>
      </w:r>
      <w:hyperlink r:id="rId19" w:history="1">
        <w:r w:rsidR="000435C2" w:rsidRPr="00D14924">
          <w:rPr>
            <w:rStyle w:val="Lienhypertexte"/>
            <w:sz w:val="20"/>
          </w:rPr>
          <w:t>rh.saenes@ac-strasbourg.fr</w:t>
        </w:r>
      </w:hyperlink>
    </w:p>
    <w:p w14:paraId="41BC6A4B" w14:textId="77777777" w:rsidR="002430E9" w:rsidRDefault="002430E9" w:rsidP="002430E9">
      <w:pPr>
        <w:pStyle w:val="Paragraphedeliste"/>
        <w:numPr>
          <w:ilvl w:val="0"/>
          <w:numId w:val="25"/>
        </w:numPr>
        <w:spacing w:line="276" w:lineRule="auto"/>
        <w:rPr>
          <w:b/>
          <w:sz w:val="20"/>
        </w:rPr>
      </w:pPr>
      <w:r w:rsidRPr="002430E9">
        <w:rPr>
          <w:b/>
          <w:sz w:val="20"/>
        </w:rPr>
        <w:t xml:space="preserve">pour l'accès au corps des AAE </w:t>
      </w:r>
      <w:r w:rsidR="002801D0">
        <w:rPr>
          <w:b/>
          <w:sz w:val="20"/>
        </w:rPr>
        <w:t>:</w:t>
      </w:r>
    </w:p>
    <w:p w14:paraId="74469EA0" w14:textId="2BB66402" w:rsidR="00BA73B3" w:rsidRPr="002430E9" w:rsidRDefault="002430E9" w:rsidP="002430E9">
      <w:pPr>
        <w:spacing w:line="276" w:lineRule="auto"/>
        <w:ind w:left="411"/>
        <w:rPr>
          <w:bCs/>
          <w:color w:val="000000" w:themeColor="text1"/>
          <w:sz w:val="18"/>
          <w:szCs w:val="20"/>
          <w:lang w:val="fr-FR"/>
        </w:rPr>
      </w:pPr>
      <w:r w:rsidRPr="002430E9">
        <w:rPr>
          <w:sz w:val="20"/>
        </w:rPr>
        <w:t xml:space="preserve">Isabelle </w:t>
      </w:r>
      <w:r w:rsidR="002801D0">
        <w:rPr>
          <w:sz w:val="20"/>
        </w:rPr>
        <w:t>C</w:t>
      </w:r>
      <w:r w:rsidRPr="002430E9">
        <w:rPr>
          <w:sz w:val="20"/>
        </w:rPr>
        <w:t>répin : 03.88.23.</w:t>
      </w:r>
      <w:r w:rsidRPr="00E51EE0">
        <w:rPr>
          <w:sz w:val="20"/>
        </w:rPr>
        <w:t xml:space="preserve">39.41 </w:t>
      </w:r>
      <w:r w:rsidR="000435C2">
        <w:rPr>
          <w:sz w:val="20"/>
        </w:rPr>
        <w:t>–</w:t>
      </w:r>
      <w:r w:rsidRPr="002430E9">
        <w:rPr>
          <w:sz w:val="20"/>
        </w:rPr>
        <w:t xml:space="preserve"> </w:t>
      </w:r>
      <w:r w:rsidR="000435C2">
        <w:rPr>
          <w:rStyle w:val="Lienhypertexte"/>
          <w:sz w:val="20"/>
          <w:u w:val="none"/>
        </w:rPr>
        <w:t>rh.aae</w:t>
      </w:r>
      <w:r w:rsidRPr="002430E9">
        <w:rPr>
          <w:rStyle w:val="Lienhypertexte"/>
          <w:sz w:val="20"/>
          <w:u w:val="none"/>
        </w:rPr>
        <w:t>@ac-strasbourg.fr</w:t>
      </w:r>
      <w:bookmarkEnd w:id="1"/>
    </w:p>
    <w:sectPr w:rsidR="00BA73B3" w:rsidRPr="002430E9" w:rsidSect="00F57B03">
      <w:headerReference w:type="default" r:id="rId20"/>
      <w:footerReference w:type="default" r:id="rId21"/>
      <w:type w:val="continuous"/>
      <w:pgSz w:w="11910" w:h="16840"/>
      <w:pgMar w:top="568" w:right="964" w:bottom="0" w:left="964" w:header="720" w:footer="14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570E7" w14:textId="77777777" w:rsidR="00A9511D" w:rsidRDefault="00A9511D" w:rsidP="0079276E">
      <w:r>
        <w:separator/>
      </w:r>
    </w:p>
  </w:endnote>
  <w:endnote w:type="continuationSeparator" w:id="0">
    <w:p w14:paraId="41C0F876" w14:textId="77777777" w:rsidR="00A9511D" w:rsidRDefault="00A9511D"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sz w:val="14"/>
        <w:szCs w:val="14"/>
      </w:rPr>
      <w:id w:val="-438065073"/>
      <w:docPartObj>
        <w:docPartGallery w:val="Page Numbers (Bottom of Page)"/>
        <w:docPartUnique/>
      </w:docPartObj>
    </w:sdtPr>
    <w:sdtEndPr>
      <w:rPr>
        <w:rStyle w:val="Numrodepage"/>
      </w:rPr>
    </w:sdtEndPr>
    <w:sdtContent>
      <w:p w14:paraId="6DB37594" w14:textId="77777777" w:rsidR="002C53DF" w:rsidRPr="00936E45" w:rsidRDefault="002C53DF" w:rsidP="002C53DF">
        <w:pPr>
          <w:pStyle w:val="Pieddepage"/>
          <w:framePr w:wrap="none" w:vAnchor="text" w:hAnchor="margin" w:xAlign="center" w:y="125"/>
          <w:rPr>
            <w:rStyle w:val="Numrodepage"/>
            <w:sz w:val="14"/>
            <w:szCs w:val="14"/>
            <w:lang w:val="fr-FR"/>
          </w:rPr>
        </w:pPr>
        <w:r w:rsidRPr="002C53DF">
          <w:rPr>
            <w:rStyle w:val="Numrodepage"/>
            <w:sz w:val="14"/>
            <w:szCs w:val="14"/>
          </w:rPr>
          <w:fldChar w:fldCharType="begin"/>
        </w:r>
        <w:r w:rsidRPr="00936E45">
          <w:rPr>
            <w:rStyle w:val="Numrodepage"/>
            <w:sz w:val="14"/>
            <w:szCs w:val="14"/>
            <w:lang w:val="fr-FR"/>
          </w:rPr>
          <w:instrText xml:space="preserve"> PAGE </w:instrText>
        </w:r>
        <w:r w:rsidRPr="002C53DF">
          <w:rPr>
            <w:rStyle w:val="Numrodepage"/>
            <w:sz w:val="14"/>
            <w:szCs w:val="14"/>
          </w:rPr>
          <w:fldChar w:fldCharType="separate"/>
        </w:r>
        <w:r w:rsidR="00E52438">
          <w:rPr>
            <w:rStyle w:val="Numrodepage"/>
            <w:noProof/>
            <w:sz w:val="14"/>
            <w:szCs w:val="14"/>
            <w:lang w:val="fr-FR"/>
          </w:rPr>
          <w:t>2</w:t>
        </w:r>
        <w:r w:rsidRPr="002C53DF">
          <w:rPr>
            <w:rStyle w:val="Numrodepage"/>
            <w:sz w:val="14"/>
            <w:szCs w:val="14"/>
          </w:rPr>
          <w:fldChar w:fldCharType="end"/>
        </w:r>
      </w:p>
    </w:sdtContent>
  </w:sdt>
  <w:p w14:paraId="18B2AFF2" w14:textId="77777777" w:rsidR="002C53DF" w:rsidRPr="009F692C" w:rsidRDefault="002C53DF" w:rsidP="00AE04A3">
    <w:pPr>
      <w:pStyle w:val="PieddePage0"/>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F584D" w14:textId="77777777" w:rsidR="00A9511D" w:rsidRDefault="00A9511D" w:rsidP="0079276E">
      <w:r>
        <w:separator/>
      </w:r>
    </w:p>
  </w:footnote>
  <w:footnote w:type="continuationSeparator" w:id="0">
    <w:p w14:paraId="2A80232F" w14:textId="77777777" w:rsidR="00A9511D" w:rsidRDefault="00A9511D"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6B751" w14:textId="25501E12" w:rsidR="001F1E46" w:rsidRPr="001F1E46" w:rsidRDefault="001F1E46" w:rsidP="001F1E46">
    <w:pPr>
      <w:pStyle w:val="En-tte"/>
      <w:tabs>
        <w:tab w:val="clear" w:pos="4513"/>
      </w:tabs>
      <w:jc w:val="right"/>
      <w:rPr>
        <w:b/>
        <w:bCs/>
      </w:rPr>
    </w:pPr>
    <w:r>
      <w:rPr>
        <w:noProof/>
        <w:lang w:val="fr-FR" w:eastAsia="fr-FR"/>
      </w:rPr>
      <w:drawing>
        <wp:anchor distT="0" distB="0" distL="114300" distR="114300" simplePos="0" relativeHeight="251660288" behindDoc="1" locked="0" layoutInCell="1" allowOverlap="1" wp14:anchorId="5F7A279F" wp14:editId="47CD2D4F">
          <wp:simplePos x="0" y="0"/>
          <wp:positionH relativeFrom="column">
            <wp:posOffset>-173989</wp:posOffset>
          </wp:positionH>
          <wp:positionV relativeFrom="paragraph">
            <wp:posOffset>-114300</wp:posOffset>
          </wp:positionV>
          <wp:extent cx="1205230" cy="841319"/>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8_logoAC_STRASBOURG.png"/>
                  <pic:cNvPicPr/>
                </pic:nvPicPr>
                <pic:blipFill>
                  <a:blip r:embed="rId1">
                    <a:extLst>
                      <a:ext uri="{28A0092B-C50C-407E-A947-70E740481C1C}">
                        <a14:useLocalDpi xmlns:a14="http://schemas.microsoft.com/office/drawing/2010/main" val="0"/>
                      </a:ext>
                    </a:extLst>
                  </a:blip>
                  <a:stretch>
                    <a:fillRect/>
                  </a:stretch>
                </pic:blipFill>
                <pic:spPr>
                  <a:xfrm>
                    <a:off x="0" y="0"/>
                    <a:ext cx="1214231" cy="847602"/>
                  </a:xfrm>
                  <a:prstGeom prst="rect">
                    <a:avLst/>
                  </a:prstGeom>
                </pic:spPr>
              </pic:pic>
            </a:graphicData>
          </a:graphic>
          <wp14:sizeRelH relativeFrom="page">
            <wp14:pctWidth>0</wp14:pctWidth>
          </wp14:sizeRelH>
          <wp14:sizeRelV relativeFrom="page">
            <wp14:pctHeight>0</wp14:pctHeight>
          </wp14:sizeRelV>
        </wp:anchor>
      </w:drawing>
    </w:r>
    <w:r>
      <w:rPr>
        <w:b/>
        <w:bCs/>
        <w:sz w:val="24"/>
        <w:szCs w:val="24"/>
      </w:rPr>
      <w:tab/>
    </w:r>
    <w:r w:rsidRPr="001F1E46">
      <w:rPr>
        <w:b/>
        <w:lang w:val="fr-FR"/>
      </w:rPr>
      <w:t>Direction des ressources humaines</w:t>
    </w:r>
  </w:p>
  <w:p w14:paraId="22D39AE2" w14:textId="77777777" w:rsidR="001F1E46" w:rsidRPr="001F1E46" w:rsidRDefault="001F1E46" w:rsidP="001F1E46">
    <w:pPr>
      <w:pStyle w:val="ServiceInfoHeader"/>
      <w:rPr>
        <w:sz w:val="22"/>
        <w:szCs w:val="22"/>
        <w:lang w:val="fr-FR"/>
      </w:rPr>
    </w:pPr>
    <w:r w:rsidRPr="001F1E46">
      <w:rPr>
        <w:sz w:val="22"/>
        <w:szCs w:val="22"/>
        <w:lang w:val="fr-FR"/>
      </w:rPr>
      <w:t>Division des personnels d’administration</w:t>
    </w:r>
  </w:p>
  <w:p w14:paraId="2AE99EB4" w14:textId="77777777" w:rsidR="001F1E46" w:rsidRPr="001F1E46" w:rsidRDefault="001F1E46" w:rsidP="001F1E46">
    <w:pPr>
      <w:pStyle w:val="ServiceInfoHeader"/>
      <w:rPr>
        <w:sz w:val="22"/>
        <w:szCs w:val="22"/>
        <w:lang w:val="fr-FR"/>
      </w:rPr>
    </w:pPr>
    <w:r w:rsidRPr="001F1E46">
      <w:rPr>
        <w:sz w:val="22"/>
        <w:szCs w:val="22"/>
        <w:lang w:val="fr-FR"/>
      </w:rPr>
      <w:t>et d’encadrement</w:t>
    </w:r>
  </w:p>
  <w:p w14:paraId="1D99AF25" w14:textId="77777777" w:rsidR="003240AC" w:rsidRPr="003240AC" w:rsidRDefault="003240AC"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26" style="width:11.25pt;height:11.25pt" coordsize="" o:spt="100" o:bullet="t" adj="0,,0" path="" stroked="f">
        <v:stroke joinstyle="miter"/>
        <v:imagedata r:id="rId1" o:title="image11"/>
        <v:formulas/>
        <v:path o:connecttype="segments"/>
      </v:shape>
    </w:pict>
  </w:numPicBullet>
  <w:numPicBullet w:numPicBulletId="1">
    <w:pict>
      <v:shape id="_x0000_i1027" style="width:10.5pt;height:11.25pt" coordsize="" o:spt="100" o:bullet="t" adj="0,,0" path="" stroked="f">
        <v:stroke joinstyle="miter"/>
        <v:imagedata r:id="rId2" o:title="image14"/>
        <v:formulas/>
        <v:path o:connecttype="segments"/>
      </v:shape>
    </w:pict>
  </w:numPicBullet>
  <w:abstractNum w:abstractNumId="0" w15:restartNumberingAfterBreak="0">
    <w:nsid w:val="05EE368A"/>
    <w:multiLevelType w:val="hybridMultilevel"/>
    <w:tmpl w:val="29BA2A64"/>
    <w:lvl w:ilvl="0" w:tplc="040C000B">
      <w:start w:val="1"/>
      <w:numFmt w:val="bullet"/>
      <w:lvlText w:val=""/>
      <w:lvlJc w:val="left"/>
      <w:pPr>
        <w:ind w:left="1680" w:hanging="360"/>
      </w:pPr>
      <w:rPr>
        <w:rFonts w:ascii="Wingdings" w:hAnsi="Wingdings" w:hint="default"/>
      </w:rPr>
    </w:lvl>
    <w:lvl w:ilvl="1" w:tplc="040C0003" w:tentative="1">
      <w:start w:val="1"/>
      <w:numFmt w:val="bullet"/>
      <w:lvlText w:val="o"/>
      <w:lvlJc w:val="left"/>
      <w:pPr>
        <w:ind w:left="2400" w:hanging="360"/>
      </w:pPr>
      <w:rPr>
        <w:rFonts w:ascii="Courier New" w:hAnsi="Courier New" w:cs="Courier New" w:hint="default"/>
      </w:rPr>
    </w:lvl>
    <w:lvl w:ilvl="2" w:tplc="040C0005" w:tentative="1">
      <w:start w:val="1"/>
      <w:numFmt w:val="bullet"/>
      <w:lvlText w:val=""/>
      <w:lvlJc w:val="left"/>
      <w:pPr>
        <w:ind w:left="3120" w:hanging="360"/>
      </w:pPr>
      <w:rPr>
        <w:rFonts w:ascii="Wingdings" w:hAnsi="Wingdings" w:hint="default"/>
      </w:rPr>
    </w:lvl>
    <w:lvl w:ilvl="3" w:tplc="040C0001" w:tentative="1">
      <w:start w:val="1"/>
      <w:numFmt w:val="bullet"/>
      <w:lvlText w:val=""/>
      <w:lvlJc w:val="left"/>
      <w:pPr>
        <w:ind w:left="3840" w:hanging="360"/>
      </w:pPr>
      <w:rPr>
        <w:rFonts w:ascii="Symbol" w:hAnsi="Symbol" w:hint="default"/>
      </w:rPr>
    </w:lvl>
    <w:lvl w:ilvl="4" w:tplc="040C0003" w:tentative="1">
      <w:start w:val="1"/>
      <w:numFmt w:val="bullet"/>
      <w:lvlText w:val="o"/>
      <w:lvlJc w:val="left"/>
      <w:pPr>
        <w:ind w:left="4560" w:hanging="360"/>
      </w:pPr>
      <w:rPr>
        <w:rFonts w:ascii="Courier New" w:hAnsi="Courier New" w:cs="Courier New" w:hint="default"/>
      </w:rPr>
    </w:lvl>
    <w:lvl w:ilvl="5" w:tplc="040C0005" w:tentative="1">
      <w:start w:val="1"/>
      <w:numFmt w:val="bullet"/>
      <w:lvlText w:val=""/>
      <w:lvlJc w:val="left"/>
      <w:pPr>
        <w:ind w:left="5280" w:hanging="360"/>
      </w:pPr>
      <w:rPr>
        <w:rFonts w:ascii="Wingdings" w:hAnsi="Wingdings" w:hint="default"/>
      </w:rPr>
    </w:lvl>
    <w:lvl w:ilvl="6" w:tplc="040C0001" w:tentative="1">
      <w:start w:val="1"/>
      <w:numFmt w:val="bullet"/>
      <w:lvlText w:val=""/>
      <w:lvlJc w:val="left"/>
      <w:pPr>
        <w:ind w:left="6000" w:hanging="360"/>
      </w:pPr>
      <w:rPr>
        <w:rFonts w:ascii="Symbol" w:hAnsi="Symbol" w:hint="default"/>
      </w:rPr>
    </w:lvl>
    <w:lvl w:ilvl="7" w:tplc="040C0003" w:tentative="1">
      <w:start w:val="1"/>
      <w:numFmt w:val="bullet"/>
      <w:lvlText w:val="o"/>
      <w:lvlJc w:val="left"/>
      <w:pPr>
        <w:ind w:left="6720" w:hanging="360"/>
      </w:pPr>
      <w:rPr>
        <w:rFonts w:ascii="Courier New" w:hAnsi="Courier New" w:cs="Courier New" w:hint="default"/>
      </w:rPr>
    </w:lvl>
    <w:lvl w:ilvl="8" w:tplc="040C0005" w:tentative="1">
      <w:start w:val="1"/>
      <w:numFmt w:val="bullet"/>
      <w:lvlText w:val=""/>
      <w:lvlJc w:val="left"/>
      <w:pPr>
        <w:ind w:left="7440" w:hanging="360"/>
      </w:pPr>
      <w:rPr>
        <w:rFonts w:ascii="Wingdings" w:hAnsi="Wingdings" w:hint="default"/>
      </w:rPr>
    </w:lvl>
  </w:abstractNum>
  <w:abstractNum w:abstractNumId="1" w15:restartNumberingAfterBreak="0">
    <w:nsid w:val="18A700B7"/>
    <w:multiLevelType w:val="hybridMultilevel"/>
    <w:tmpl w:val="A73E8112"/>
    <w:lvl w:ilvl="0" w:tplc="C7BAAC48">
      <w:numFmt w:val="bullet"/>
      <w:lvlText w:val="-"/>
      <w:lvlJc w:val="left"/>
      <w:pPr>
        <w:ind w:left="1070" w:hanging="360"/>
      </w:pPr>
      <w:rPr>
        <w:rFonts w:ascii="Arial" w:eastAsiaTheme="minorHAnsi" w:hAnsi="Arial" w:cs="Arial" w:hint="default"/>
        <w:sz w:val="20"/>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2" w15:restartNumberingAfterBreak="0">
    <w:nsid w:val="1A334F38"/>
    <w:multiLevelType w:val="hybridMultilevel"/>
    <w:tmpl w:val="D6201C9E"/>
    <w:lvl w:ilvl="0" w:tplc="040C000B">
      <w:start w:val="1"/>
      <w:numFmt w:val="bullet"/>
      <w:lvlText w:val=""/>
      <w:lvlJc w:val="left"/>
      <w:pPr>
        <w:ind w:left="9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C00C2A68">
      <w:start w:val="1"/>
      <w:numFmt w:val="bullet"/>
      <w:lvlText w:val="o"/>
      <w:lvlJc w:val="left"/>
      <w:pPr>
        <w:ind w:left="1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F7AAD60">
      <w:start w:val="1"/>
      <w:numFmt w:val="bullet"/>
      <w:lvlText w:val="▪"/>
      <w:lvlJc w:val="left"/>
      <w:pPr>
        <w:ind w:left="2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E58B2E0">
      <w:start w:val="1"/>
      <w:numFmt w:val="bullet"/>
      <w:lvlText w:val="•"/>
      <w:lvlJc w:val="left"/>
      <w:pPr>
        <w:ind w:left="3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12E8468">
      <w:start w:val="1"/>
      <w:numFmt w:val="bullet"/>
      <w:lvlText w:val="o"/>
      <w:lvlJc w:val="left"/>
      <w:pPr>
        <w:ind w:left="3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26E713E">
      <w:start w:val="1"/>
      <w:numFmt w:val="bullet"/>
      <w:lvlText w:val="▪"/>
      <w:lvlJc w:val="left"/>
      <w:pPr>
        <w:ind w:left="4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B84308">
      <w:start w:val="1"/>
      <w:numFmt w:val="bullet"/>
      <w:lvlText w:val="•"/>
      <w:lvlJc w:val="left"/>
      <w:pPr>
        <w:ind w:left="5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BC6EA8E">
      <w:start w:val="1"/>
      <w:numFmt w:val="bullet"/>
      <w:lvlText w:val="o"/>
      <w:lvlJc w:val="left"/>
      <w:pPr>
        <w:ind w:left="6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B0E90FE">
      <w:start w:val="1"/>
      <w:numFmt w:val="bullet"/>
      <w:lvlText w:val="▪"/>
      <w:lvlJc w:val="left"/>
      <w:pPr>
        <w:ind w:left="6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4D4814"/>
    <w:multiLevelType w:val="hybridMultilevel"/>
    <w:tmpl w:val="117C2BFC"/>
    <w:lvl w:ilvl="0" w:tplc="0EA63AE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372FF3"/>
    <w:multiLevelType w:val="hybridMultilevel"/>
    <w:tmpl w:val="9B6C068E"/>
    <w:lvl w:ilvl="0" w:tplc="1980CC92">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2BE6FD7"/>
    <w:multiLevelType w:val="multilevel"/>
    <w:tmpl w:val="BE8EE564"/>
    <w:lvl w:ilvl="0">
      <w:start w:val="1"/>
      <w:numFmt w:val="upperRoman"/>
      <w:lvlText w:val="%1."/>
      <w:lvlJc w:val="left"/>
      <w:pPr>
        <w:ind w:left="1080" w:hanging="720"/>
      </w:pPr>
      <w:rPr>
        <w:rFonts w:hint="default"/>
        <w:u w:val="none"/>
      </w:r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7AA24B4"/>
    <w:multiLevelType w:val="hybridMultilevel"/>
    <w:tmpl w:val="875E8A20"/>
    <w:lvl w:ilvl="0" w:tplc="7A2ED542">
      <w:start w:val="1"/>
      <w:numFmt w:val="bullet"/>
      <w:lvlText w:val="•"/>
      <w:lvlPicBulletId w:val="1"/>
      <w:lvlJc w:val="left"/>
      <w:pPr>
        <w:ind w:left="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00C2A68">
      <w:start w:val="1"/>
      <w:numFmt w:val="bullet"/>
      <w:lvlText w:val="o"/>
      <w:lvlJc w:val="left"/>
      <w:pPr>
        <w:ind w:left="1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F7AAD60">
      <w:start w:val="1"/>
      <w:numFmt w:val="bullet"/>
      <w:lvlText w:val="▪"/>
      <w:lvlJc w:val="left"/>
      <w:pPr>
        <w:ind w:left="2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E58B2E0">
      <w:start w:val="1"/>
      <w:numFmt w:val="bullet"/>
      <w:lvlText w:val="•"/>
      <w:lvlJc w:val="left"/>
      <w:pPr>
        <w:ind w:left="3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12E8468">
      <w:start w:val="1"/>
      <w:numFmt w:val="bullet"/>
      <w:lvlText w:val="o"/>
      <w:lvlJc w:val="left"/>
      <w:pPr>
        <w:ind w:left="3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26E713E">
      <w:start w:val="1"/>
      <w:numFmt w:val="bullet"/>
      <w:lvlText w:val="▪"/>
      <w:lvlJc w:val="left"/>
      <w:pPr>
        <w:ind w:left="4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B84308">
      <w:start w:val="1"/>
      <w:numFmt w:val="bullet"/>
      <w:lvlText w:val="•"/>
      <w:lvlJc w:val="left"/>
      <w:pPr>
        <w:ind w:left="5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BC6EA8E">
      <w:start w:val="1"/>
      <w:numFmt w:val="bullet"/>
      <w:lvlText w:val="o"/>
      <w:lvlJc w:val="left"/>
      <w:pPr>
        <w:ind w:left="6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B0E90FE">
      <w:start w:val="1"/>
      <w:numFmt w:val="bullet"/>
      <w:lvlText w:val="▪"/>
      <w:lvlJc w:val="left"/>
      <w:pPr>
        <w:ind w:left="6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9" w15:restartNumberingAfterBreak="0">
    <w:nsid w:val="3EDF336C"/>
    <w:multiLevelType w:val="hybridMultilevel"/>
    <w:tmpl w:val="DE1099CE"/>
    <w:lvl w:ilvl="0" w:tplc="040C000B">
      <w:start w:val="1"/>
      <w:numFmt w:val="bullet"/>
      <w:lvlText w:val=""/>
      <w:lvlJc w:val="left"/>
      <w:pPr>
        <w:ind w:left="9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C00C2A68">
      <w:start w:val="1"/>
      <w:numFmt w:val="bullet"/>
      <w:lvlText w:val="o"/>
      <w:lvlJc w:val="left"/>
      <w:pPr>
        <w:ind w:left="1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F7AAD60">
      <w:start w:val="1"/>
      <w:numFmt w:val="bullet"/>
      <w:lvlText w:val="▪"/>
      <w:lvlJc w:val="left"/>
      <w:pPr>
        <w:ind w:left="2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E58B2E0">
      <w:start w:val="1"/>
      <w:numFmt w:val="bullet"/>
      <w:lvlText w:val="•"/>
      <w:lvlJc w:val="left"/>
      <w:pPr>
        <w:ind w:left="3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12E8468">
      <w:start w:val="1"/>
      <w:numFmt w:val="bullet"/>
      <w:lvlText w:val="o"/>
      <w:lvlJc w:val="left"/>
      <w:pPr>
        <w:ind w:left="3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26E713E">
      <w:start w:val="1"/>
      <w:numFmt w:val="bullet"/>
      <w:lvlText w:val="▪"/>
      <w:lvlJc w:val="left"/>
      <w:pPr>
        <w:ind w:left="4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B84308">
      <w:start w:val="1"/>
      <w:numFmt w:val="bullet"/>
      <w:lvlText w:val="•"/>
      <w:lvlJc w:val="left"/>
      <w:pPr>
        <w:ind w:left="5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BC6EA8E">
      <w:start w:val="1"/>
      <w:numFmt w:val="bullet"/>
      <w:lvlText w:val="o"/>
      <w:lvlJc w:val="left"/>
      <w:pPr>
        <w:ind w:left="6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B0E90FE">
      <w:start w:val="1"/>
      <w:numFmt w:val="bullet"/>
      <w:lvlText w:val="▪"/>
      <w:lvlJc w:val="left"/>
      <w:pPr>
        <w:ind w:left="6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1FD3B22"/>
    <w:multiLevelType w:val="hybridMultilevel"/>
    <w:tmpl w:val="784A4618"/>
    <w:lvl w:ilvl="0" w:tplc="5924281A">
      <w:start w:val="4"/>
      <w:numFmt w:val="decimal"/>
      <w:lvlText w:val="%1."/>
      <w:lvlJc w:val="left"/>
      <w:pPr>
        <w:ind w:left="8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33E99F4">
      <w:start w:val="1"/>
      <w:numFmt w:val="lowerLetter"/>
      <w:lvlText w:val="%2"/>
      <w:lvlJc w:val="left"/>
      <w:pPr>
        <w:ind w:left="1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5AEF946">
      <w:start w:val="1"/>
      <w:numFmt w:val="lowerRoman"/>
      <w:lvlText w:val="%3"/>
      <w:lvlJc w:val="left"/>
      <w:pPr>
        <w:ind w:left="2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5E36C0">
      <w:start w:val="1"/>
      <w:numFmt w:val="decimal"/>
      <w:lvlText w:val="%4"/>
      <w:lvlJc w:val="left"/>
      <w:pPr>
        <w:ind w:left="3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C620E4A">
      <w:start w:val="1"/>
      <w:numFmt w:val="lowerLetter"/>
      <w:lvlText w:val="%5"/>
      <w:lvlJc w:val="left"/>
      <w:pPr>
        <w:ind w:left="3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68A6A94">
      <w:start w:val="1"/>
      <w:numFmt w:val="lowerRoman"/>
      <w:lvlText w:val="%6"/>
      <w:lvlJc w:val="left"/>
      <w:pPr>
        <w:ind w:left="4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54C9FE">
      <w:start w:val="1"/>
      <w:numFmt w:val="decimal"/>
      <w:lvlText w:val="%7"/>
      <w:lvlJc w:val="left"/>
      <w:pPr>
        <w:ind w:left="5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5568198">
      <w:start w:val="1"/>
      <w:numFmt w:val="lowerLetter"/>
      <w:lvlText w:val="%8"/>
      <w:lvlJc w:val="left"/>
      <w:pPr>
        <w:ind w:left="5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B2A0228">
      <w:start w:val="1"/>
      <w:numFmt w:val="lowerRoman"/>
      <w:lvlText w:val="%9"/>
      <w:lvlJc w:val="left"/>
      <w:pPr>
        <w:ind w:left="6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2797142"/>
    <w:multiLevelType w:val="hybridMultilevel"/>
    <w:tmpl w:val="8AB25A70"/>
    <w:lvl w:ilvl="0" w:tplc="040C000B">
      <w:start w:val="1"/>
      <w:numFmt w:val="bullet"/>
      <w:lvlText w:val=""/>
      <w:lvlJc w:val="left"/>
      <w:pPr>
        <w:ind w:left="1131" w:hanging="360"/>
      </w:pPr>
      <w:rPr>
        <w:rFonts w:ascii="Wingdings" w:hAnsi="Wingdings" w:hint="default"/>
      </w:rPr>
    </w:lvl>
    <w:lvl w:ilvl="1" w:tplc="040C0003" w:tentative="1">
      <w:start w:val="1"/>
      <w:numFmt w:val="bullet"/>
      <w:lvlText w:val="o"/>
      <w:lvlJc w:val="left"/>
      <w:pPr>
        <w:ind w:left="1851" w:hanging="360"/>
      </w:pPr>
      <w:rPr>
        <w:rFonts w:ascii="Courier New" w:hAnsi="Courier New" w:cs="Courier New" w:hint="default"/>
      </w:rPr>
    </w:lvl>
    <w:lvl w:ilvl="2" w:tplc="040C0005" w:tentative="1">
      <w:start w:val="1"/>
      <w:numFmt w:val="bullet"/>
      <w:lvlText w:val=""/>
      <w:lvlJc w:val="left"/>
      <w:pPr>
        <w:ind w:left="2571" w:hanging="360"/>
      </w:pPr>
      <w:rPr>
        <w:rFonts w:ascii="Wingdings" w:hAnsi="Wingdings" w:hint="default"/>
      </w:rPr>
    </w:lvl>
    <w:lvl w:ilvl="3" w:tplc="040C0001" w:tentative="1">
      <w:start w:val="1"/>
      <w:numFmt w:val="bullet"/>
      <w:lvlText w:val=""/>
      <w:lvlJc w:val="left"/>
      <w:pPr>
        <w:ind w:left="3291" w:hanging="360"/>
      </w:pPr>
      <w:rPr>
        <w:rFonts w:ascii="Symbol" w:hAnsi="Symbol" w:hint="default"/>
      </w:rPr>
    </w:lvl>
    <w:lvl w:ilvl="4" w:tplc="040C0003" w:tentative="1">
      <w:start w:val="1"/>
      <w:numFmt w:val="bullet"/>
      <w:lvlText w:val="o"/>
      <w:lvlJc w:val="left"/>
      <w:pPr>
        <w:ind w:left="4011" w:hanging="360"/>
      </w:pPr>
      <w:rPr>
        <w:rFonts w:ascii="Courier New" w:hAnsi="Courier New" w:cs="Courier New" w:hint="default"/>
      </w:rPr>
    </w:lvl>
    <w:lvl w:ilvl="5" w:tplc="040C0005" w:tentative="1">
      <w:start w:val="1"/>
      <w:numFmt w:val="bullet"/>
      <w:lvlText w:val=""/>
      <w:lvlJc w:val="left"/>
      <w:pPr>
        <w:ind w:left="4731" w:hanging="360"/>
      </w:pPr>
      <w:rPr>
        <w:rFonts w:ascii="Wingdings" w:hAnsi="Wingdings" w:hint="default"/>
      </w:rPr>
    </w:lvl>
    <w:lvl w:ilvl="6" w:tplc="040C0001" w:tentative="1">
      <w:start w:val="1"/>
      <w:numFmt w:val="bullet"/>
      <w:lvlText w:val=""/>
      <w:lvlJc w:val="left"/>
      <w:pPr>
        <w:ind w:left="5451" w:hanging="360"/>
      </w:pPr>
      <w:rPr>
        <w:rFonts w:ascii="Symbol" w:hAnsi="Symbol" w:hint="default"/>
      </w:rPr>
    </w:lvl>
    <w:lvl w:ilvl="7" w:tplc="040C0003" w:tentative="1">
      <w:start w:val="1"/>
      <w:numFmt w:val="bullet"/>
      <w:lvlText w:val="o"/>
      <w:lvlJc w:val="left"/>
      <w:pPr>
        <w:ind w:left="6171" w:hanging="360"/>
      </w:pPr>
      <w:rPr>
        <w:rFonts w:ascii="Courier New" w:hAnsi="Courier New" w:cs="Courier New" w:hint="default"/>
      </w:rPr>
    </w:lvl>
    <w:lvl w:ilvl="8" w:tplc="040C0005" w:tentative="1">
      <w:start w:val="1"/>
      <w:numFmt w:val="bullet"/>
      <w:lvlText w:val=""/>
      <w:lvlJc w:val="left"/>
      <w:pPr>
        <w:ind w:left="6891" w:hanging="360"/>
      </w:pPr>
      <w:rPr>
        <w:rFonts w:ascii="Wingdings" w:hAnsi="Wingdings" w:hint="default"/>
      </w:rPr>
    </w:lvl>
  </w:abstractNum>
  <w:abstractNum w:abstractNumId="12" w15:restartNumberingAfterBreak="0">
    <w:nsid w:val="45C56C89"/>
    <w:multiLevelType w:val="hybridMultilevel"/>
    <w:tmpl w:val="04429E54"/>
    <w:lvl w:ilvl="0" w:tplc="040C000B">
      <w:start w:val="1"/>
      <w:numFmt w:val="bullet"/>
      <w:lvlText w:val=""/>
      <w:lvlJc w:val="left"/>
      <w:pPr>
        <w:ind w:left="9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C00C2A68">
      <w:start w:val="1"/>
      <w:numFmt w:val="bullet"/>
      <w:lvlText w:val="o"/>
      <w:lvlJc w:val="left"/>
      <w:pPr>
        <w:ind w:left="1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F7AAD60">
      <w:start w:val="1"/>
      <w:numFmt w:val="bullet"/>
      <w:lvlText w:val="▪"/>
      <w:lvlJc w:val="left"/>
      <w:pPr>
        <w:ind w:left="2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E58B2E0">
      <w:start w:val="1"/>
      <w:numFmt w:val="bullet"/>
      <w:lvlText w:val="•"/>
      <w:lvlJc w:val="left"/>
      <w:pPr>
        <w:ind w:left="3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12E8468">
      <w:start w:val="1"/>
      <w:numFmt w:val="bullet"/>
      <w:lvlText w:val="o"/>
      <w:lvlJc w:val="left"/>
      <w:pPr>
        <w:ind w:left="3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26E713E">
      <w:start w:val="1"/>
      <w:numFmt w:val="bullet"/>
      <w:lvlText w:val="▪"/>
      <w:lvlJc w:val="left"/>
      <w:pPr>
        <w:ind w:left="4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B84308">
      <w:start w:val="1"/>
      <w:numFmt w:val="bullet"/>
      <w:lvlText w:val="•"/>
      <w:lvlJc w:val="left"/>
      <w:pPr>
        <w:ind w:left="5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BC6EA8E">
      <w:start w:val="1"/>
      <w:numFmt w:val="bullet"/>
      <w:lvlText w:val="o"/>
      <w:lvlJc w:val="left"/>
      <w:pPr>
        <w:ind w:left="6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B0E90FE">
      <w:start w:val="1"/>
      <w:numFmt w:val="bullet"/>
      <w:lvlText w:val="▪"/>
      <w:lvlJc w:val="left"/>
      <w:pPr>
        <w:ind w:left="6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A473CA9"/>
    <w:multiLevelType w:val="hybridMultilevel"/>
    <w:tmpl w:val="96E8CA7A"/>
    <w:lvl w:ilvl="0" w:tplc="6A7EF8B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CD95878"/>
    <w:multiLevelType w:val="hybridMultilevel"/>
    <w:tmpl w:val="6E86A84A"/>
    <w:lvl w:ilvl="0" w:tplc="85A81734">
      <w:start w:val="9"/>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12834E7"/>
    <w:multiLevelType w:val="hybridMultilevel"/>
    <w:tmpl w:val="6BB68E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4051CDA"/>
    <w:multiLevelType w:val="hybridMultilevel"/>
    <w:tmpl w:val="855228C8"/>
    <w:lvl w:ilvl="0" w:tplc="F1D415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481FBE"/>
    <w:multiLevelType w:val="hybridMultilevel"/>
    <w:tmpl w:val="7E701E1C"/>
    <w:lvl w:ilvl="0" w:tplc="E92CDA18">
      <w:start w:val="5"/>
      <w:numFmt w:val="decimal"/>
      <w:lvlText w:val="%1."/>
      <w:lvlJc w:val="left"/>
      <w:pPr>
        <w:ind w:left="1202" w:hanging="360"/>
      </w:pPr>
      <w:rPr>
        <w:rFonts w:hint="default"/>
      </w:rPr>
    </w:lvl>
    <w:lvl w:ilvl="1" w:tplc="040C0019" w:tentative="1">
      <w:start w:val="1"/>
      <w:numFmt w:val="lowerLetter"/>
      <w:lvlText w:val="%2."/>
      <w:lvlJc w:val="left"/>
      <w:pPr>
        <w:ind w:left="1922" w:hanging="360"/>
      </w:pPr>
    </w:lvl>
    <w:lvl w:ilvl="2" w:tplc="040C001B" w:tentative="1">
      <w:start w:val="1"/>
      <w:numFmt w:val="lowerRoman"/>
      <w:lvlText w:val="%3."/>
      <w:lvlJc w:val="right"/>
      <w:pPr>
        <w:ind w:left="2642" w:hanging="180"/>
      </w:pPr>
    </w:lvl>
    <w:lvl w:ilvl="3" w:tplc="040C000F" w:tentative="1">
      <w:start w:val="1"/>
      <w:numFmt w:val="decimal"/>
      <w:lvlText w:val="%4."/>
      <w:lvlJc w:val="left"/>
      <w:pPr>
        <w:ind w:left="3362" w:hanging="360"/>
      </w:pPr>
    </w:lvl>
    <w:lvl w:ilvl="4" w:tplc="040C0019" w:tentative="1">
      <w:start w:val="1"/>
      <w:numFmt w:val="lowerLetter"/>
      <w:lvlText w:val="%5."/>
      <w:lvlJc w:val="left"/>
      <w:pPr>
        <w:ind w:left="4082" w:hanging="360"/>
      </w:pPr>
    </w:lvl>
    <w:lvl w:ilvl="5" w:tplc="040C001B" w:tentative="1">
      <w:start w:val="1"/>
      <w:numFmt w:val="lowerRoman"/>
      <w:lvlText w:val="%6."/>
      <w:lvlJc w:val="right"/>
      <w:pPr>
        <w:ind w:left="4802" w:hanging="180"/>
      </w:pPr>
    </w:lvl>
    <w:lvl w:ilvl="6" w:tplc="040C000F" w:tentative="1">
      <w:start w:val="1"/>
      <w:numFmt w:val="decimal"/>
      <w:lvlText w:val="%7."/>
      <w:lvlJc w:val="left"/>
      <w:pPr>
        <w:ind w:left="5522" w:hanging="360"/>
      </w:pPr>
    </w:lvl>
    <w:lvl w:ilvl="7" w:tplc="040C0019" w:tentative="1">
      <w:start w:val="1"/>
      <w:numFmt w:val="lowerLetter"/>
      <w:lvlText w:val="%8."/>
      <w:lvlJc w:val="left"/>
      <w:pPr>
        <w:ind w:left="6242" w:hanging="360"/>
      </w:pPr>
    </w:lvl>
    <w:lvl w:ilvl="8" w:tplc="040C001B" w:tentative="1">
      <w:start w:val="1"/>
      <w:numFmt w:val="lowerRoman"/>
      <w:lvlText w:val="%9."/>
      <w:lvlJc w:val="right"/>
      <w:pPr>
        <w:ind w:left="6962" w:hanging="180"/>
      </w:pPr>
    </w:lvl>
  </w:abstractNum>
  <w:abstractNum w:abstractNumId="20" w15:restartNumberingAfterBreak="0">
    <w:nsid w:val="5D820590"/>
    <w:multiLevelType w:val="hybridMultilevel"/>
    <w:tmpl w:val="3B92B9CE"/>
    <w:lvl w:ilvl="0" w:tplc="1E007028">
      <w:start w:val="1"/>
      <w:numFmt w:val="bullet"/>
      <w:lvlText w:val="-"/>
      <w:lvlJc w:val="left"/>
      <w:pPr>
        <w:ind w:left="691" w:hanging="360"/>
      </w:pPr>
      <w:rPr>
        <w:rFonts w:ascii="Arial" w:eastAsiaTheme="minorEastAsia" w:hAnsi="Arial" w:cs="Arial" w:hint="default"/>
      </w:rPr>
    </w:lvl>
    <w:lvl w:ilvl="1" w:tplc="040C0003" w:tentative="1">
      <w:start w:val="1"/>
      <w:numFmt w:val="bullet"/>
      <w:lvlText w:val="o"/>
      <w:lvlJc w:val="left"/>
      <w:pPr>
        <w:ind w:left="1411" w:hanging="360"/>
      </w:pPr>
      <w:rPr>
        <w:rFonts w:ascii="Courier New" w:hAnsi="Courier New" w:cs="Courier New" w:hint="default"/>
      </w:rPr>
    </w:lvl>
    <w:lvl w:ilvl="2" w:tplc="040C0005" w:tentative="1">
      <w:start w:val="1"/>
      <w:numFmt w:val="bullet"/>
      <w:lvlText w:val=""/>
      <w:lvlJc w:val="left"/>
      <w:pPr>
        <w:ind w:left="2131" w:hanging="360"/>
      </w:pPr>
      <w:rPr>
        <w:rFonts w:ascii="Wingdings" w:hAnsi="Wingdings" w:hint="default"/>
      </w:rPr>
    </w:lvl>
    <w:lvl w:ilvl="3" w:tplc="040C0001" w:tentative="1">
      <w:start w:val="1"/>
      <w:numFmt w:val="bullet"/>
      <w:lvlText w:val=""/>
      <w:lvlJc w:val="left"/>
      <w:pPr>
        <w:ind w:left="2851" w:hanging="360"/>
      </w:pPr>
      <w:rPr>
        <w:rFonts w:ascii="Symbol" w:hAnsi="Symbol" w:hint="default"/>
      </w:rPr>
    </w:lvl>
    <w:lvl w:ilvl="4" w:tplc="040C0003" w:tentative="1">
      <w:start w:val="1"/>
      <w:numFmt w:val="bullet"/>
      <w:lvlText w:val="o"/>
      <w:lvlJc w:val="left"/>
      <w:pPr>
        <w:ind w:left="3571" w:hanging="360"/>
      </w:pPr>
      <w:rPr>
        <w:rFonts w:ascii="Courier New" w:hAnsi="Courier New" w:cs="Courier New" w:hint="default"/>
      </w:rPr>
    </w:lvl>
    <w:lvl w:ilvl="5" w:tplc="040C0005" w:tentative="1">
      <w:start w:val="1"/>
      <w:numFmt w:val="bullet"/>
      <w:lvlText w:val=""/>
      <w:lvlJc w:val="left"/>
      <w:pPr>
        <w:ind w:left="4291" w:hanging="360"/>
      </w:pPr>
      <w:rPr>
        <w:rFonts w:ascii="Wingdings" w:hAnsi="Wingdings" w:hint="default"/>
      </w:rPr>
    </w:lvl>
    <w:lvl w:ilvl="6" w:tplc="040C0001" w:tentative="1">
      <w:start w:val="1"/>
      <w:numFmt w:val="bullet"/>
      <w:lvlText w:val=""/>
      <w:lvlJc w:val="left"/>
      <w:pPr>
        <w:ind w:left="5011" w:hanging="360"/>
      </w:pPr>
      <w:rPr>
        <w:rFonts w:ascii="Symbol" w:hAnsi="Symbol" w:hint="default"/>
      </w:rPr>
    </w:lvl>
    <w:lvl w:ilvl="7" w:tplc="040C0003" w:tentative="1">
      <w:start w:val="1"/>
      <w:numFmt w:val="bullet"/>
      <w:lvlText w:val="o"/>
      <w:lvlJc w:val="left"/>
      <w:pPr>
        <w:ind w:left="5731" w:hanging="360"/>
      </w:pPr>
      <w:rPr>
        <w:rFonts w:ascii="Courier New" w:hAnsi="Courier New" w:cs="Courier New" w:hint="default"/>
      </w:rPr>
    </w:lvl>
    <w:lvl w:ilvl="8" w:tplc="040C0005" w:tentative="1">
      <w:start w:val="1"/>
      <w:numFmt w:val="bullet"/>
      <w:lvlText w:val=""/>
      <w:lvlJc w:val="left"/>
      <w:pPr>
        <w:ind w:left="6451" w:hanging="360"/>
      </w:pPr>
      <w:rPr>
        <w:rFonts w:ascii="Wingdings" w:hAnsi="Wingdings" w:hint="default"/>
      </w:rPr>
    </w:lvl>
  </w:abstractNum>
  <w:abstractNum w:abstractNumId="21" w15:restartNumberingAfterBreak="0">
    <w:nsid w:val="5E9413EC"/>
    <w:multiLevelType w:val="hybridMultilevel"/>
    <w:tmpl w:val="F81279C0"/>
    <w:lvl w:ilvl="0" w:tplc="F1D415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914738B"/>
    <w:multiLevelType w:val="hybridMultilevel"/>
    <w:tmpl w:val="FBD2448C"/>
    <w:lvl w:ilvl="0" w:tplc="040C000B">
      <w:start w:val="1"/>
      <w:numFmt w:val="bullet"/>
      <w:lvlText w:val=""/>
      <w:lvlJc w:val="left"/>
      <w:pPr>
        <w:ind w:left="1131" w:hanging="360"/>
      </w:pPr>
      <w:rPr>
        <w:rFonts w:ascii="Wingdings" w:hAnsi="Wingdings" w:hint="default"/>
      </w:rPr>
    </w:lvl>
    <w:lvl w:ilvl="1" w:tplc="040C0003" w:tentative="1">
      <w:start w:val="1"/>
      <w:numFmt w:val="bullet"/>
      <w:lvlText w:val="o"/>
      <w:lvlJc w:val="left"/>
      <w:pPr>
        <w:ind w:left="1851" w:hanging="360"/>
      </w:pPr>
      <w:rPr>
        <w:rFonts w:ascii="Courier New" w:hAnsi="Courier New" w:cs="Courier New" w:hint="default"/>
      </w:rPr>
    </w:lvl>
    <w:lvl w:ilvl="2" w:tplc="040C0005" w:tentative="1">
      <w:start w:val="1"/>
      <w:numFmt w:val="bullet"/>
      <w:lvlText w:val=""/>
      <w:lvlJc w:val="left"/>
      <w:pPr>
        <w:ind w:left="2571" w:hanging="360"/>
      </w:pPr>
      <w:rPr>
        <w:rFonts w:ascii="Wingdings" w:hAnsi="Wingdings" w:hint="default"/>
      </w:rPr>
    </w:lvl>
    <w:lvl w:ilvl="3" w:tplc="040C0001" w:tentative="1">
      <w:start w:val="1"/>
      <w:numFmt w:val="bullet"/>
      <w:lvlText w:val=""/>
      <w:lvlJc w:val="left"/>
      <w:pPr>
        <w:ind w:left="3291" w:hanging="360"/>
      </w:pPr>
      <w:rPr>
        <w:rFonts w:ascii="Symbol" w:hAnsi="Symbol" w:hint="default"/>
      </w:rPr>
    </w:lvl>
    <w:lvl w:ilvl="4" w:tplc="040C0003" w:tentative="1">
      <w:start w:val="1"/>
      <w:numFmt w:val="bullet"/>
      <w:lvlText w:val="o"/>
      <w:lvlJc w:val="left"/>
      <w:pPr>
        <w:ind w:left="4011" w:hanging="360"/>
      </w:pPr>
      <w:rPr>
        <w:rFonts w:ascii="Courier New" w:hAnsi="Courier New" w:cs="Courier New" w:hint="default"/>
      </w:rPr>
    </w:lvl>
    <w:lvl w:ilvl="5" w:tplc="040C0005" w:tentative="1">
      <w:start w:val="1"/>
      <w:numFmt w:val="bullet"/>
      <w:lvlText w:val=""/>
      <w:lvlJc w:val="left"/>
      <w:pPr>
        <w:ind w:left="4731" w:hanging="360"/>
      </w:pPr>
      <w:rPr>
        <w:rFonts w:ascii="Wingdings" w:hAnsi="Wingdings" w:hint="default"/>
      </w:rPr>
    </w:lvl>
    <w:lvl w:ilvl="6" w:tplc="040C0001" w:tentative="1">
      <w:start w:val="1"/>
      <w:numFmt w:val="bullet"/>
      <w:lvlText w:val=""/>
      <w:lvlJc w:val="left"/>
      <w:pPr>
        <w:ind w:left="5451" w:hanging="360"/>
      </w:pPr>
      <w:rPr>
        <w:rFonts w:ascii="Symbol" w:hAnsi="Symbol" w:hint="default"/>
      </w:rPr>
    </w:lvl>
    <w:lvl w:ilvl="7" w:tplc="040C0003" w:tentative="1">
      <w:start w:val="1"/>
      <w:numFmt w:val="bullet"/>
      <w:lvlText w:val="o"/>
      <w:lvlJc w:val="left"/>
      <w:pPr>
        <w:ind w:left="6171" w:hanging="360"/>
      </w:pPr>
      <w:rPr>
        <w:rFonts w:ascii="Courier New" w:hAnsi="Courier New" w:cs="Courier New" w:hint="default"/>
      </w:rPr>
    </w:lvl>
    <w:lvl w:ilvl="8" w:tplc="040C0005" w:tentative="1">
      <w:start w:val="1"/>
      <w:numFmt w:val="bullet"/>
      <w:lvlText w:val=""/>
      <w:lvlJc w:val="left"/>
      <w:pPr>
        <w:ind w:left="6891" w:hanging="360"/>
      </w:pPr>
      <w:rPr>
        <w:rFonts w:ascii="Wingdings" w:hAnsi="Wingdings" w:hint="default"/>
      </w:rPr>
    </w:lvl>
  </w:abstractNum>
  <w:abstractNum w:abstractNumId="23" w15:restartNumberingAfterBreak="0">
    <w:nsid w:val="70A256FF"/>
    <w:multiLevelType w:val="hybridMultilevel"/>
    <w:tmpl w:val="630664AA"/>
    <w:lvl w:ilvl="0" w:tplc="040C000B">
      <w:start w:val="1"/>
      <w:numFmt w:val="bullet"/>
      <w:lvlText w:val=""/>
      <w:lvlJc w:val="left"/>
      <w:pPr>
        <w:ind w:left="1500" w:hanging="360"/>
      </w:pPr>
      <w:rPr>
        <w:rFonts w:ascii="Wingdings" w:hAnsi="Wingdings"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24" w15:restartNumberingAfterBreak="0">
    <w:nsid w:val="729472CB"/>
    <w:multiLevelType w:val="hybridMultilevel"/>
    <w:tmpl w:val="1A76A26C"/>
    <w:lvl w:ilvl="0" w:tplc="0E5C640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7BD6620"/>
    <w:multiLevelType w:val="hybridMultilevel"/>
    <w:tmpl w:val="B366CB00"/>
    <w:lvl w:ilvl="0" w:tplc="040C000B">
      <w:start w:val="1"/>
      <w:numFmt w:val="bullet"/>
      <w:lvlText w:val=""/>
      <w:lvlJc w:val="left"/>
      <w:pPr>
        <w:ind w:left="773"/>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2A962A10">
      <w:start w:val="1"/>
      <w:numFmt w:val="bullet"/>
      <w:lvlText w:val="o"/>
      <w:lvlJc w:val="left"/>
      <w:pPr>
        <w:ind w:left="16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B70B4F6">
      <w:start w:val="1"/>
      <w:numFmt w:val="bullet"/>
      <w:lvlText w:val="▪"/>
      <w:lvlJc w:val="left"/>
      <w:pPr>
        <w:ind w:left="23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732CA5A">
      <w:start w:val="1"/>
      <w:numFmt w:val="bullet"/>
      <w:lvlText w:val="•"/>
      <w:lvlJc w:val="left"/>
      <w:pPr>
        <w:ind w:left="30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2B6CB5A">
      <w:start w:val="1"/>
      <w:numFmt w:val="bullet"/>
      <w:lvlText w:val="o"/>
      <w:lvlJc w:val="left"/>
      <w:pPr>
        <w:ind w:left="37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D2C8846">
      <w:start w:val="1"/>
      <w:numFmt w:val="bullet"/>
      <w:lvlText w:val="▪"/>
      <w:lvlJc w:val="left"/>
      <w:pPr>
        <w:ind w:left="44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DCACCE0">
      <w:start w:val="1"/>
      <w:numFmt w:val="bullet"/>
      <w:lvlText w:val="•"/>
      <w:lvlJc w:val="left"/>
      <w:pPr>
        <w:ind w:left="52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4C6A70">
      <w:start w:val="1"/>
      <w:numFmt w:val="bullet"/>
      <w:lvlText w:val="o"/>
      <w:lvlJc w:val="left"/>
      <w:pPr>
        <w:ind w:left="5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67E2666">
      <w:start w:val="1"/>
      <w:numFmt w:val="bullet"/>
      <w:lvlText w:val="▪"/>
      <w:lvlJc w:val="left"/>
      <w:pPr>
        <w:ind w:left="6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505170472">
    <w:abstractNumId w:val="8"/>
  </w:num>
  <w:num w:numId="2" w16cid:durableId="520708949">
    <w:abstractNumId w:val="14"/>
  </w:num>
  <w:num w:numId="3" w16cid:durableId="1543519186">
    <w:abstractNumId w:val="18"/>
  </w:num>
  <w:num w:numId="4" w16cid:durableId="766851497">
    <w:abstractNumId w:val="4"/>
  </w:num>
  <w:num w:numId="5" w16cid:durableId="307363942">
    <w:abstractNumId w:val="13"/>
  </w:num>
  <w:num w:numId="6" w16cid:durableId="225378499">
    <w:abstractNumId w:val="5"/>
  </w:num>
  <w:num w:numId="7" w16cid:durableId="174659475">
    <w:abstractNumId w:val="21"/>
  </w:num>
  <w:num w:numId="8" w16cid:durableId="327488603">
    <w:abstractNumId w:val="17"/>
  </w:num>
  <w:num w:numId="9" w16cid:durableId="1523392760">
    <w:abstractNumId w:val="3"/>
  </w:num>
  <w:num w:numId="10" w16cid:durableId="1934973107">
    <w:abstractNumId w:val="1"/>
  </w:num>
  <w:num w:numId="11" w16cid:durableId="1175263763">
    <w:abstractNumId w:val="15"/>
  </w:num>
  <w:num w:numId="12" w16cid:durableId="1693216380">
    <w:abstractNumId w:val="6"/>
  </w:num>
  <w:num w:numId="13" w16cid:durableId="943263542">
    <w:abstractNumId w:val="23"/>
  </w:num>
  <w:num w:numId="14" w16cid:durableId="1504735520">
    <w:abstractNumId w:val="24"/>
  </w:num>
  <w:num w:numId="15" w16cid:durableId="888227849">
    <w:abstractNumId w:val="25"/>
  </w:num>
  <w:num w:numId="16" w16cid:durableId="734818532">
    <w:abstractNumId w:val="10"/>
  </w:num>
  <w:num w:numId="17" w16cid:durableId="1597513757">
    <w:abstractNumId w:val="20"/>
  </w:num>
  <w:num w:numId="18" w16cid:durableId="93865507">
    <w:abstractNumId w:val="19"/>
  </w:num>
  <w:num w:numId="19" w16cid:durableId="1267884067">
    <w:abstractNumId w:val="7"/>
  </w:num>
  <w:num w:numId="20" w16cid:durableId="1182470695">
    <w:abstractNumId w:val="12"/>
  </w:num>
  <w:num w:numId="21" w16cid:durableId="1862737824">
    <w:abstractNumId w:val="9"/>
  </w:num>
  <w:num w:numId="22" w16cid:durableId="509177596">
    <w:abstractNumId w:val="2"/>
  </w:num>
  <w:num w:numId="23" w16cid:durableId="2052001229">
    <w:abstractNumId w:val="0"/>
  </w:num>
  <w:num w:numId="24" w16cid:durableId="253125751">
    <w:abstractNumId w:val="11"/>
  </w:num>
  <w:num w:numId="25" w16cid:durableId="820268888">
    <w:abstractNumId w:val="22"/>
  </w:num>
  <w:num w:numId="26" w16cid:durableId="1949697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11D"/>
    <w:rsid w:val="000034D6"/>
    <w:rsid w:val="0001468F"/>
    <w:rsid w:val="00015220"/>
    <w:rsid w:val="000435C2"/>
    <w:rsid w:val="00045940"/>
    <w:rsid w:val="00045DCD"/>
    <w:rsid w:val="00046EC0"/>
    <w:rsid w:val="000628D5"/>
    <w:rsid w:val="00081F5E"/>
    <w:rsid w:val="000825AD"/>
    <w:rsid w:val="000924D0"/>
    <w:rsid w:val="000B4C10"/>
    <w:rsid w:val="000D3D20"/>
    <w:rsid w:val="000F36D3"/>
    <w:rsid w:val="000F6E66"/>
    <w:rsid w:val="001060A3"/>
    <w:rsid w:val="0011132F"/>
    <w:rsid w:val="001175C9"/>
    <w:rsid w:val="001200FD"/>
    <w:rsid w:val="001260C4"/>
    <w:rsid w:val="0013372A"/>
    <w:rsid w:val="00152911"/>
    <w:rsid w:val="001648E4"/>
    <w:rsid w:val="001650D1"/>
    <w:rsid w:val="00180B3F"/>
    <w:rsid w:val="0019687A"/>
    <w:rsid w:val="001B5F24"/>
    <w:rsid w:val="001C79E5"/>
    <w:rsid w:val="001D0AEF"/>
    <w:rsid w:val="001D726A"/>
    <w:rsid w:val="001F1E46"/>
    <w:rsid w:val="001F209A"/>
    <w:rsid w:val="00202B2A"/>
    <w:rsid w:val="002303B2"/>
    <w:rsid w:val="002430E9"/>
    <w:rsid w:val="00247BB2"/>
    <w:rsid w:val="00253E3A"/>
    <w:rsid w:val="002801D0"/>
    <w:rsid w:val="00284952"/>
    <w:rsid w:val="00290741"/>
    <w:rsid w:val="00290CE8"/>
    <w:rsid w:val="00293194"/>
    <w:rsid w:val="002942DC"/>
    <w:rsid w:val="002C49E6"/>
    <w:rsid w:val="002C53DF"/>
    <w:rsid w:val="00323C2F"/>
    <w:rsid w:val="003240AC"/>
    <w:rsid w:val="003308B5"/>
    <w:rsid w:val="00331578"/>
    <w:rsid w:val="00331711"/>
    <w:rsid w:val="003401CF"/>
    <w:rsid w:val="003472C4"/>
    <w:rsid w:val="00350B3A"/>
    <w:rsid w:val="00357E99"/>
    <w:rsid w:val="00373A05"/>
    <w:rsid w:val="00374DE5"/>
    <w:rsid w:val="00376B94"/>
    <w:rsid w:val="003A23B4"/>
    <w:rsid w:val="003A7BC3"/>
    <w:rsid w:val="003B5274"/>
    <w:rsid w:val="003C11D5"/>
    <w:rsid w:val="003D1DE1"/>
    <w:rsid w:val="003D6FC8"/>
    <w:rsid w:val="003D7A7A"/>
    <w:rsid w:val="003F2312"/>
    <w:rsid w:val="00412A43"/>
    <w:rsid w:val="00414020"/>
    <w:rsid w:val="0042101F"/>
    <w:rsid w:val="004222A1"/>
    <w:rsid w:val="00425DCD"/>
    <w:rsid w:val="00437F43"/>
    <w:rsid w:val="00442B7B"/>
    <w:rsid w:val="004529DA"/>
    <w:rsid w:val="00452D76"/>
    <w:rsid w:val="004608CD"/>
    <w:rsid w:val="0047556E"/>
    <w:rsid w:val="004936AF"/>
    <w:rsid w:val="004A0140"/>
    <w:rsid w:val="004A45C3"/>
    <w:rsid w:val="004B6DC0"/>
    <w:rsid w:val="004C44EE"/>
    <w:rsid w:val="004C5046"/>
    <w:rsid w:val="004C7346"/>
    <w:rsid w:val="004D0D46"/>
    <w:rsid w:val="004D1619"/>
    <w:rsid w:val="004E489E"/>
    <w:rsid w:val="004E7415"/>
    <w:rsid w:val="004F65D9"/>
    <w:rsid w:val="00503CC6"/>
    <w:rsid w:val="00521BCD"/>
    <w:rsid w:val="00533FB0"/>
    <w:rsid w:val="005417CF"/>
    <w:rsid w:val="00554662"/>
    <w:rsid w:val="005556AC"/>
    <w:rsid w:val="00560039"/>
    <w:rsid w:val="005746A6"/>
    <w:rsid w:val="0058185D"/>
    <w:rsid w:val="00590069"/>
    <w:rsid w:val="005972E3"/>
    <w:rsid w:val="005A453A"/>
    <w:rsid w:val="005B11B6"/>
    <w:rsid w:val="005B3279"/>
    <w:rsid w:val="005B6F0D"/>
    <w:rsid w:val="005C4133"/>
    <w:rsid w:val="005C4846"/>
    <w:rsid w:val="005F2E98"/>
    <w:rsid w:val="005F469D"/>
    <w:rsid w:val="005F5067"/>
    <w:rsid w:val="00600E2C"/>
    <w:rsid w:val="00601526"/>
    <w:rsid w:val="00625D93"/>
    <w:rsid w:val="006453B7"/>
    <w:rsid w:val="00651077"/>
    <w:rsid w:val="00675297"/>
    <w:rsid w:val="006859B0"/>
    <w:rsid w:val="00685E67"/>
    <w:rsid w:val="006A4ADA"/>
    <w:rsid w:val="006D1F52"/>
    <w:rsid w:val="006D502A"/>
    <w:rsid w:val="006E455E"/>
    <w:rsid w:val="006F2701"/>
    <w:rsid w:val="0070357E"/>
    <w:rsid w:val="00707B8D"/>
    <w:rsid w:val="007166D6"/>
    <w:rsid w:val="007275AF"/>
    <w:rsid w:val="007317B6"/>
    <w:rsid w:val="00740BBF"/>
    <w:rsid w:val="00742A03"/>
    <w:rsid w:val="007439D0"/>
    <w:rsid w:val="00776760"/>
    <w:rsid w:val="0079276E"/>
    <w:rsid w:val="007B4F8D"/>
    <w:rsid w:val="007B6F11"/>
    <w:rsid w:val="007C53E8"/>
    <w:rsid w:val="007E2D34"/>
    <w:rsid w:val="007E7E54"/>
    <w:rsid w:val="007F1724"/>
    <w:rsid w:val="007F304F"/>
    <w:rsid w:val="00807CCD"/>
    <w:rsid w:val="0081060F"/>
    <w:rsid w:val="00822782"/>
    <w:rsid w:val="00826337"/>
    <w:rsid w:val="008347E0"/>
    <w:rsid w:val="008411D5"/>
    <w:rsid w:val="00851458"/>
    <w:rsid w:val="0085149A"/>
    <w:rsid w:val="008525D5"/>
    <w:rsid w:val="00857E19"/>
    <w:rsid w:val="00861E0F"/>
    <w:rsid w:val="008A1983"/>
    <w:rsid w:val="008A43E9"/>
    <w:rsid w:val="008A6615"/>
    <w:rsid w:val="008A73FE"/>
    <w:rsid w:val="008C44DE"/>
    <w:rsid w:val="008D4A9A"/>
    <w:rsid w:val="008F0DDF"/>
    <w:rsid w:val="008F45E7"/>
    <w:rsid w:val="009010A8"/>
    <w:rsid w:val="00906347"/>
    <w:rsid w:val="00914832"/>
    <w:rsid w:val="00930B38"/>
    <w:rsid w:val="00936712"/>
    <w:rsid w:val="00936E45"/>
    <w:rsid w:val="00941377"/>
    <w:rsid w:val="00945608"/>
    <w:rsid w:val="00945F99"/>
    <w:rsid w:val="00961078"/>
    <w:rsid w:val="00963D51"/>
    <w:rsid w:val="009732CE"/>
    <w:rsid w:val="00992DBA"/>
    <w:rsid w:val="0099361E"/>
    <w:rsid w:val="009C0C96"/>
    <w:rsid w:val="009C141C"/>
    <w:rsid w:val="009E7114"/>
    <w:rsid w:val="009F56A7"/>
    <w:rsid w:val="009F692C"/>
    <w:rsid w:val="00A10A83"/>
    <w:rsid w:val="00A124A0"/>
    <w:rsid w:val="00A12565"/>
    <w:rsid w:val="00A1486F"/>
    <w:rsid w:val="00A17C97"/>
    <w:rsid w:val="00A265DA"/>
    <w:rsid w:val="00A26FCD"/>
    <w:rsid w:val="00A274F8"/>
    <w:rsid w:val="00A305B0"/>
    <w:rsid w:val="00A30EA6"/>
    <w:rsid w:val="00A36057"/>
    <w:rsid w:val="00A53B25"/>
    <w:rsid w:val="00A553D5"/>
    <w:rsid w:val="00A568C7"/>
    <w:rsid w:val="00A84CCB"/>
    <w:rsid w:val="00A948C4"/>
    <w:rsid w:val="00A9511D"/>
    <w:rsid w:val="00AE04A3"/>
    <w:rsid w:val="00AE48FE"/>
    <w:rsid w:val="00AF1D5B"/>
    <w:rsid w:val="00B03F44"/>
    <w:rsid w:val="00B0414A"/>
    <w:rsid w:val="00B12C9C"/>
    <w:rsid w:val="00B26F87"/>
    <w:rsid w:val="00B37451"/>
    <w:rsid w:val="00B46AF7"/>
    <w:rsid w:val="00B55B58"/>
    <w:rsid w:val="00B66334"/>
    <w:rsid w:val="00B85BBC"/>
    <w:rsid w:val="00BA3E9F"/>
    <w:rsid w:val="00BA4EAA"/>
    <w:rsid w:val="00BA73B3"/>
    <w:rsid w:val="00BA7485"/>
    <w:rsid w:val="00BA7519"/>
    <w:rsid w:val="00BD4BC2"/>
    <w:rsid w:val="00BD4DB0"/>
    <w:rsid w:val="00BF2C62"/>
    <w:rsid w:val="00BF7D58"/>
    <w:rsid w:val="00C064DE"/>
    <w:rsid w:val="00C220A3"/>
    <w:rsid w:val="00C221E7"/>
    <w:rsid w:val="00C24E51"/>
    <w:rsid w:val="00C256F1"/>
    <w:rsid w:val="00C326F0"/>
    <w:rsid w:val="00C347E2"/>
    <w:rsid w:val="00C4033D"/>
    <w:rsid w:val="00C42293"/>
    <w:rsid w:val="00C51E81"/>
    <w:rsid w:val="00C66322"/>
    <w:rsid w:val="00C67312"/>
    <w:rsid w:val="00C74264"/>
    <w:rsid w:val="00C7451D"/>
    <w:rsid w:val="00C81A6C"/>
    <w:rsid w:val="00CB03CE"/>
    <w:rsid w:val="00CD14D4"/>
    <w:rsid w:val="00CD5E65"/>
    <w:rsid w:val="00CD79EB"/>
    <w:rsid w:val="00CE16E3"/>
    <w:rsid w:val="00CE1BE6"/>
    <w:rsid w:val="00D06842"/>
    <w:rsid w:val="00D06D5D"/>
    <w:rsid w:val="00D10C52"/>
    <w:rsid w:val="00D12A73"/>
    <w:rsid w:val="00D370F7"/>
    <w:rsid w:val="00D75AE4"/>
    <w:rsid w:val="00D953D1"/>
    <w:rsid w:val="00D96935"/>
    <w:rsid w:val="00DA2090"/>
    <w:rsid w:val="00DA37AF"/>
    <w:rsid w:val="00DA5C08"/>
    <w:rsid w:val="00DB21BF"/>
    <w:rsid w:val="00DD11F6"/>
    <w:rsid w:val="00DD50D6"/>
    <w:rsid w:val="00DF1F10"/>
    <w:rsid w:val="00DF3355"/>
    <w:rsid w:val="00DF445D"/>
    <w:rsid w:val="00E05336"/>
    <w:rsid w:val="00E13F0A"/>
    <w:rsid w:val="00E43E04"/>
    <w:rsid w:val="00E467BB"/>
    <w:rsid w:val="00E47097"/>
    <w:rsid w:val="00E51EE0"/>
    <w:rsid w:val="00E52438"/>
    <w:rsid w:val="00E55E7E"/>
    <w:rsid w:val="00E6016F"/>
    <w:rsid w:val="00E61F7A"/>
    <w:rsid w:val="00E669F0"/>
    <w:rsid w:val="00E728C0"/>
    <w:rsid w:val="00E74FF1"/>
    <w:rsid w:val="00E81C86"/>
    <w:rsid w:val="00EA1CDC"/>
    <w:rsid w:val="00EB13B8"/>
    <w:rsid w:val="00EE66D3"/>
    <w:rsid w:val="00EF5CF0"/>
    <w:rsid w:val="00F043B7"/>
    <w:rsid w:val="00F22B3A"/>
    <w:rsid w:val="00F22CF7"/>
    <w:rsid w:val="00F2394A"/>
    <w:rsid w:val="00F2464C"/>
    <w:rsid w:val="00F25DA3"/>
    <w:rsid w:val="00F261BB"/>
    <w:rsid w:val="00F33446"/>
    <w:rsid w:val="00F34EAD"/>
    <w:rsid w:val="00F50911"/>
    <w:rsid w:val="00F542FC"/>
    <w:rsid w:val="00F57B03"/>
    <w:rsid w:val="00F7722A"/>
    <w:rsid w:val="00F809C0"/>
    <w:rsid w:val="00FB2F88"/>
    <w:rsid w:val="00FC1068"/>
    <w:rsid w:val="00FC3469"/>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BB9C4"/>
  <w15:docId w15:val="{1F9F87DC-DEA2-4C9E-8C92-6511D4232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430E9"/>
  </w:style>
  <w:style w:type="paragraph" w:styleId="Titre1">
    <w:name w:val="heading 1"/>
    <w:basedOn w:val="Normal"/>
    <w:link w:val="Titre1Car"/>
    <w:autoRedefine/>
    <w:uiPriority w:val="9"/>
    <w:rsid w:val="005556AC"/>
    <w:pPr>
      <w:ind w:left="605"/>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1"/>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5556AC"/>
    <w:rPr>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styleId="Textedebulles">
    <w:name w:val="Balloon Text"/>
    <w:basedOn w:val="Normal"/>
    <w:link w:val="TextedebullesCar"/>
    <w:uiPriority w:val="99"/>
    <w:semiHidden/>
    <w:unhideWhenUsed/>
    <w:rsid w:val="0070357E"/>
    <w:rPr>
      <w:rFonts w:ascii="Segoe UI" w:hAnsi="Segoe UI" w:cs="Segoe UI"/>
      <w:sz w:val="18"/>
      <w:szCs w:val="18"/>
    </w:rPr>
  </w:style>
  <w:style w:type="character" w:customStyle="1" w:styleId="TextedebullesCar">
    <w:name w:val="Texte de bulles Car"/>
    <w:basedOn w:val="Policepardfaut"/>
    <w:link w:val="Textedebulles"/>
    <w:uiPriority w:val="99"/>
    <w:semiHidden/>
    <w:rsid w:val="0070357E"/>
    <w:rPr>
      <w:rFonts w:ascii="Segoe UI" w:hAnsi="Segoe UI" w:cs="Segoe UI"/>
      <w:sz w:val="18"/>
      <w:szCs w:val="18"/>
    </w:rPr>
  </w:style>
  <w:style w:type="character" w:styleId="Mentionnonrsolue">
    <w:name w:val="Unresolved Mention"/>
    <w:basedOn w:val="Policepardfaut"/>
    <w:uiPriority w:val="99"/>
    <w:semiHidden/>
    <w:unhideWhenUsed/>
    <w:rsid w:val="00FC1068"/>
    <w:rPr>
      <w:color w:val="605E5C"/>
      <w:shd w:val="clear" w:color="auto" w:fill="E1DFDD"/>
    </w:rPr>
  </w:style>
  <w:style w:type="table" w:customStyle="1" w:styleId="TableGrid">
    <w:name w:val="TableGrid"/>
    <w:rsid w:val="008A43E9"/>
    <w:pPr>
      <w:widowControl/>
      <w:autoSpaceDE/>
      <w:autoSpaceDN/>
    </w:pPr>
    <w:rPr>
      <w:rFonts w:asciiTheme="minorHAnsi" w:eastAsiaTheme="minorEastAsia" w:hAnsiTheme="minorHAnsi" w:cstheme="minorBidi"/>
      <w:lang w:val="fr-FR" w:eastAsia="fr-FR"/>
    </w:rPr>
    <w:tblPr>
      <w:tblCellMar>
        <w:top w:w="0" w:type="dxa"/>
        <w:left w:w="0" w:type="dxa"/>
        <w:bottom w:w="0" w:type="dxa"/>
        <w:right w:w="0" w:type="dxa"/>
      </w:tblCellMar>
    </w:tblPr>
  </w:style>
  <w:style w:type="character" w:styleId="Lienhypertextesuivivisit">
    <w:name w:val="FollowedHyperlink"/>
    <w:basedOn w:val="Policepardfaut"/>
    <w:uiPriority w:val="99"/>
    <w:semiHidden/>
    <w:unhideWhenUsed/>
    <w:rsid w:val="00A265DA"/>
    <w:rPr>
      <w:color w:val="5770B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1918512519">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g"/><Relationship Id="rId18" Type="http://schemas.openxmlformats.org/officeDocument/2006/relationships/hyperlink" Target="mailto:rh.saenes@ac-strasbourg.f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4.jpg"/><Relationship Id="rId17" Type="http://schemas.openxmlformats.org/officeDocument/2006/relationships/image" Target="media/image8.jpg"/><Relationship Id="rId2" Type="http://schemas.openxmlformats.org/officeDocument/2006/relationships/customXml" Target="../customXml/item2.xml"/><Relationship Id="rId16" Type="http://schemas.openxmlformats.org/officeDocument/2006/relationships/hyperlink" Target="https://demarches-strasbourg.colibris.education.gouv.fr/acces-aux-corps-des-personnels-administratifs-de-categories-a-et-b-aae-saenes-par-voie-de-liste-d-aptitude-202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5" Type="http://schemas.openxmlformats.org/officeDocument/2006/relationships/numbering" Target="numbering.xml"/><Relationship Id="rId15" Type="http://schemas.openxmlformats.org/officeDocument/2006/relationships/image" Target="media/image7.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h.saenes@ac-strasbourg.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jp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racia\AppData\Local\Temp\MOD_Com_courrier_rectorat_2020.dotx"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249AB3-8126-4351-B0D3-1E3223A40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3A940-A827-4DB4-A57E-7FC9D83A1B88}">
  <ds:schemaRefs>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www.w3.org/XML/1998/namespace"/>
    <ds:schemaRef ds:uri="http://schemas.openxmlformats.org/package/2006/metadata/core-properties"/>
    <ds:schemaRef ds:uri="2c7ddd52-0a06-43b1-a35c-dcb15ea2e3f4"/>
    <ds:schemaRef ds:uri="http://purl.org/dc/terms/"/>
  </ds:schemaRefs>
</ds:datastoreItem>
</file>

<file path=customXml/itemProps3.xml><?xml version="1.0" encoding="utf-8"?>
<ds:datastoreItem xmlns:ds="http://schemas.openxmlformats.org/officeDocument/2006/customXml" ds:itemID="{89266E1A-0BDE-43CF-A348-CE90FB725F69}">
  <ds:schemaRefs>
    <ds:schemaRef ds:uri="http://schemas.openxmlformats.org/officeDocument/2006/bibliography"/>
  </ds:schemaRefs>
</ds:datastoreItem>
</file>

<file path=customXml/itemProps4.xml><?xml version="1.0" encoding="utf-8"?>
<ds:datastoreItem xmlns:ds="http://schemas.openxmlformats.org/officeDocument/2006/customXml" ds:itemID="{B5C71E4A-9297-4755-B9D4-11E528E9D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MOD_Com_courrier_rectorat_2020.dotx</Template>
  <TotalTime>3</TotalTime>
  <Pages>2</Pages>
  <Words>974</Words>
  <Characters>5357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Courrier</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Courrier</dc:title>
  <dc:creator>Josiane Beaujard</dc:creator>
  <cp:lastModifiedBy>Sandrine Knapp</cp:lastModifiedBy>
  <cp:revision>4</cp:revision>
  <cp:lastPrinted>2026-01-13T11:01:00Z</cp:lastPrinted>
  <dcterms:created xsi:type="dcterms:W3CDTF">2026-01-09T15:29:00Z</dcterms:created>
  <dcterms:modified xsi:type="dcterms:W3CDTF">2026-01-22T09:15:00Z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